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0D262E" w14:textId="77777777" w:rsidR="006F2FA8" w:rsidRPr="006D27C1" w:rsidRDefault="006F2FA8" w:rsidP="00FF140F">
      <w:pPr>
        <w:pStyle w:val="CZKSIGAoznaczenieiprzedmiotczcilubksigi"/>
        <w:rPr>
          <w:rFonts w:ascii="Times New Roman" w:hAnsi="Times New Roman"/>
        </w:rPr>
      </w:pPr>
      <w:bookmarkStart w:id="0" w:name="_GoBack"/>
      <w:bookmarkEnd w:id="0"/>
      <w:r w:rsidRPr="006D27C1">
        <w:rPr>
          <w:rFonts w:ascii="Times New Roman" w:hAnsi="Times New Roman"/>
        </w:rPr>
        <w:t>UZASADNIENIE</w:t>
      </w:r>
    </w:p>
    <w:p w14:paraId="327E79F8" w14:textId="77777777" w:rsidR="006F2FA8" w:rsidRPr="006D27C1" w:rsidRDefault="006F2FA8" w:rsidP="0027077D">
      <w:pPr>
        <w:pStyle w:val="NIEARTTEKSTtekstnieartykuowanynppodstprawnarozplubpreambua"/>
        <w:ind w:firstLine="0"/>
        <w:rPr>
          <w:rFonts w:ascii="Times New Roman" w:hAnsi="Times New Roman" w:cs="Times New Roman"/>
          <w:szCs w:val="24"/>
        </w:rPr>
      </w:pPr>
      <w:r w:rsidRPr="006D27C1">
        <w:rPr>
          <w:rFonts w:ascii="Times New Roman" w:hAnsi="Times New Roman" w:cs="Times New Roman"/>
          <w:szCs w:val="24"/>
        </w:rPr>
        <w:t>Celem projektowanej ustawy jest wprowadzenie podstaw prawnych dla funkcjonowania rozwiązań usprawniających oraz rozwijających funkcjonowanie e-administracji.</w:t>
      </w:r>
    </w:p>
    <w:p w14:paraId="3919EEF8" w14:textId="00B6B5D1"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pacing w:val="-6"/>
          <w:szCs w:val="24"/>
        </w:rPr>
        <w:t>Niniejszą ustawą zmienia się ustawy: ustawę z dnia 14 czerwca 1960 r. – Kodeks postępowania</w:t>
      </w:r>
      <w:r w:rsidRPr="006D27C1">
        <w:rPr>
          <w:rFonts w:ascii="Times New Roman" w:hAnsi="Times New Roman" w:cs="Times New Roman"/>
          <w:szCs w:val="24"/>
        </w:rPr>
        <w:t xml:space="preserve"> administracyjnego, ustawę z dnia 25 lutego 1964 r. – Kodeks rodzinny i opiekuńczy, ustawę </w:t>
      </w:r>
      <w:r w:rsidRPr="006D27C1">
        <w:rPr>
          <w:rFonts w:ascii="Times New Roman" w:hAnsi="Times New Roman" w:cs="Times New Roman"/>
          <w:spacing w:val="-6"/>
          <w:szCs w:val="24"/>
        </w:rPr>
        <w:t>z dnia 6 lipca 1982 r. o księgach wieczystych i hipotece, ustawę z dnia 14 lipca 1983 r. o narodowym</w:t>
      </w:r>
      <w:r w:rsidRPr="006D27C1">
        <w:rPr>
          <w:rFonts w:ascii="Times New Roman" w:hAnsi="Times New Roman" w:cs="Times New Roman"/>
          <w:szCs w:val="24"/>
        </w:rPr>
        <w:t xml:space="preserve"> zasobie archiwalnym i archiwach, </w:t>
      </w:r>
      <w:r w:rsidR="0861D22F" w:rsidRPr="006D27C1">
        <w:rPr>
          <w:rFonts w:ascii="Times New Roman" w:eastAsia="Times New Roman" w:hAnsi="Times New Roman" w:cs="Times New Roman"/>
          <w:szCs w:val="24"/>
        </w:rPr>
        <w:t>ustawę z dnia 20 grudnia 1990 r. o ubezpieczeniu społecznym rolników, ustawę z dnia</w:t>
      </w:r>
      <w:r w:rsidR="0861D22F" w:rsidRPr="006D27C1">
        <w:rPr>
          <w:rFonts w:ascii="Times New Roman" w:eastAsia="Times New Roman" w:hAnsi="Times New Roman" w:cs="Times New Roman"/>
          <w:b/>
          <w:bCs/>
          <w:szCs w:val="24"/>
        </w:rPr>
        <w:t xml:space="preserve"> </w:t>
      </w:r>
      <w:r w:rsidR="0861D22F" w:rsidRPr="006D27C1">
        <w:rPr>
          <w:rFonts w:ascii="Times New Roman" w:eastAsia="Times New Roman" w:hAnsi="Times New Roman" w:cs="Times New Roman"/>
          <w:szCs w:val="24"/>
        </w:rPr>
        <w:t>z dnia w ustawie z dnia 13 października 1995 r. o zasadach ewidencji i identyfikacji podatników i płatników</w:t>
      </w:r>
      <w:r w:rsidR="0861D22F" w:rsidRPr="006D27C1">
        <w:rPr>
          <w:rFonts w:ascii="Times New Roman" w:eastAsia="Times New Roman" w:hAnsi="Times New Roman" w:cs="Times New Roman"/>
          <w:b/>
          <w:bCs/>
          <w:szCs w:val="24"/>
        </w:rPr>
        <w:t>,</w:t>
      </w:r>
      <w:r w:rsidR="0861D22F" w:rsidRPr="006D27C1">
        <w:rPr>
          <w:rFonts w:ascii="Times New Roman" w:eastAsia="Times New Roman" w:hAnsi="Times New Roman" w:cs="Times New Roman"/>
          <w:szCs w:val="24"/>
        </w:rPr>
        <w:t xml:space="preserve"> </w:t>
      </w:r>
      <w:r w:rsidR="00EE6E7F" w:rsidRPr="006D27C1">
        <w:rPr>
          <w:rFonts w:ascii="Times New Roman" w:eastAsia="Times New Roman" w:hAnsi="Times New Roman" w:cs="Times New Roman"/>
          <w:szCs w:val="24"/>
        </w:rPr>
        <w:t xml:space="preserve">ustawę </w:t>
      </w:r>
      <w:r w:rsidR="00EE6E7F" w:rsidRPr="006D27C1">
        <w:rPr>
          <w:rStyle w:val="Ppogrubienie"/>
          <w:rFonts w:ascii="Times New Roman" w:hAnsi="Times New Roman" w:cs="Times New Roman"/>
          <w:b w:val="0"/>
          <w:szCs w:val="24"/>
        </w:rPr>
        <w:t xml:space="preserve">z dnia 6 grudnia 1996 r o zastawie rejestrowym i rejestrze zastawów, ustawę z dnia 20 sierpnia 1997 r. o Krajowym Rejestrze Sądowym, </w:t>
      </w:r>
      <w:r w:rsidR="0861D22F" w:rsidRPr="006D27C1">
        <w:rPr>
          <w:rFonts w:ascii="Times New Roman" w:eastAsia="Times New Roman" w:hAnsi="Times New Roman" w:cs="Times New Roman"/>
          <w:szCs w:val="24"/>
        </w:rPr>
        <w:t xml:space="preserve">ustawę </w:t>
      </w:r>
      <w:r w:rsidR="0861D22F" w:rsidRPr="006D27C1">
        <w:rPr>
          <w:rFonts w:ascii="Times New Roman" w:eastAsia="Times" w:hAnsi="Times New Roman" w:cs="Times New Roman"/>
          <w:szCs w:val="24"/>
        </w:rPr>
        <w:t xml:space="preserve">z dnia 21 sierpnia 1997 r. o gospodarce nieruchomościami, </w:t>
      </w:r>
      <w:r w:rsidR="50E6C58D" w:rsidRPr="006D27C1">
        <w:rPr>
          <w:rFonts w:ascii="Times New Roman" w:eastAsia="Times" w:hAnsi="Times New Roman" w:cs="Times New Roman"/>
          <w:szCs w:val="24"/>
        </w:rPr>
        <w:t>ustawę z dnia 27</w:t>
      </w:r>
      <w:r w:rsidR="00FF140F">
        <w:rPr>
          <w:rFonts w:ascii="Times New Roman" w:eastAsia="Times" w:hAnsi="Times New Roman" w:cs="Times New Roman"/>
          <w:szCs w:val="24"/>
        </w:rPr>
        <w:t> </w:t>
      </w:r>
      <w:r w:rsidR="50E6C58D" w:rsidRPr="006D27C1">
        <w:rPr>
          <w:rFonts w:ascii="Times New Roman" w:eastAsia="Times" w:hAnsi="Times New Roman" w:cs="Times New Roman"/>
          <w:szCs w:val="24"/>
        </w:rPr>
        <w:t xml:space="preserve">sierpnia 1997 r. o rehabilitacji zawodowej i społecznej oraz zatrudnianiu osób niepełnosprawnych, </w:t>
      </w:r>
      <w:r w:rsidRPr="006D27C1">
        <w:rPr>
          <w:rFonts w:ascii="Times New Roman" w:hAnsi="Times New Roman" w:cs="Times New Roman"/>
          <w:szCs w:val="24"/>
        </w:rPr>
        <w:t xml:space="preserve">ustawę z dnia 29 sierpnia 1997 r. Ordynacja podatkowa, </w:t>
      </w:r>
      <w:r w:rsidR="541E664F" w:rsidRPr="006D27C1">
        <w:rPr>
          <w:rFonts w:ascii="Times New Roman" w:hAnsi="Times New Roman" w:cs="Times New Roman"/>
          <w:szCs w:val="24"/>
        </w:rPr>
        <w:t xml:space="preserve">ustawę </w:t>
      </w:r>
      <w:r w:rsidR="541E664F" w:rsidRPr="006D27C1">
        <w:rPr>
          <w:rFonts w:ascii="Times New Roman" w:eastAsia="Times New Roman" w:hAnsi="Times New Roman" w:cs="Times New Roman"/>
          <w:szCs w:val="24"/>
        </w:rPr>
        <w:t>z dnia 13</w:t>
      </w:r>
      <w:r w:rsidR="00FF140F">
        <w:rPr>
          <w:rFonts w:ascii="Times New Roman" w:eastAsia="Times New Roman" w:hAnsi="Times New Roman" w:cs="Times New Roman"/>
          <w:szCs w:val="24"/>
        </w:rPr>
        <w:t> </w:t>
      </w:r>
      <w:r w:rsidR="541E664F" w:rsidRPr="006D27C1">
        <w:rPr>
          <w:rFonts w:ascii="Times New Roman" w:eastAsia="Times New Roman" w:hAnsi="Times New Roman" w:cs="Times New Roman"/>
          <w:szCs w:val="24"/>
        </w:rPr>
        <w:t>października 1998 r. o systemie ubezpieczeń społecznych, ustawę z dnia 11 kwietnia 2003 r. o</w:t>
      </w:r>
      <w:r w:rsidR="00A96890" w:rsidRPr="006D27C1">
        <w:rPr>
          <w:rFonts w:ascii="Times New Roman" w:eastAsia="Times New Roman" w:hAnsi="Times New Roman" w:cs="Times New Roman"/>
          <w:szCs w:val="24"/>
        </w:rPr>
        <w:t> </w:t>
      </w:r>
      <w:r w:rsidR="541E664F" w:rsidRPr="006D27C1">
        <w:rPr>
          <w:rFonts w:ascii="Times New Roman" w:eastAsia="Times New Roman" w:hAnsi="Times New Roman" w:cs="Times New Roman"/>
          <w:szCs w:val="24"/>
        </w:rPr>
        <w:t xml:space="preserve">kształtowaniu ustroju rolnego, </w:t>
      </w:r>
      <w:r w:rsidR="00EE6E7F" w:rsidRPr="006D27C1">
        <w:rPr>
          <w:rFonts w:ascii="Times New Roman" w:eastAsia="Times New Roman" w:hAnsi="Times New Roman" w:cs="Times New Roman"/>
          <w:szCs w:val="24"/>
        </w:rPr>
        <w:t xml:space="preserve">ustawę </w:t>
      </w:r>
      <w:r w:rsidR="00EE6E7F" w:rsidRPr="006D27C1">
        <w:rPr>
          <w:rFonts w:ascii="Times New Roman" w:hAnsi="Times New Roman" w:cs="Times New Roman"/>
          <w:szCs w:val="24"/>
        </w:rPr>
        <w:t>z dnia 28 listopada 2003 r. o świadczeniach rodzinnych, ustawę z dnia 12 marca 2004 r. o pomocy społecznej, ustawę z dnia 20</w:t>
      </w:r>
      <w:r w:rsidR="00FF140F">
        <w:rPr>
          <w:rFonts w:ascii="Times New Roman" w:hAnsi="Times New Roman" w:cs="Times New Roman"/>
          <w:szCs w:val="24"/>
        </w:rPr>
        <w:t> </w:t>
      </w:r>
      <w:r w:rsidR="00EE6E7F" w:rsidRPr="006D27C1">
        <w:rPr>
          <w:rFonts w:ascii="Times New Roman" w:hAnsi="Times New Roman" w:cs="Times New Roman"/>
          <w:szCs w:val="24"/>
        </w:rPr>
        <w:t>kwietnia2004 r. o promocji zatrudnienia i instytucjach rynku pracy, ustawę z dnia 27 sierpnia 2004 r. o</w:t>
      </w:r>
      <w:r w:rsidR="00A96890" w:rsidRPr="006D27C1">
        <w:rPr>
          <w:rFonts w:ascii="Times New Roman" w:hAnsi="Times New Roman" w:cs="Times New Roman"/>
          <w:szCs w:val="24"/>
        </w:rPr>
        <w:t> </w:t>
      </w:r>
      <w:r w:rsidR="00EE6E7F" w:rsidRPr="006D27C1">
        <w:rPr>
          <w:rFonts w:ascii="Times New Roman" w:hAnsi="Times New Roman" w:cs="Times New Roman"/>
          <w:szCs w:val="24"/>
        </w:rPr>
        <w:t xml:space="preserve">świadczeniach opieki zdrowotnej finansowanych ze środków publicznych, </w:t>
      </w:r>
      <w:r w:rsidRPr="006D27C1">
        <w:rPr>
          <w:rFonts w:ascii="Times New Roman" w:hAnsi="Times New Roman" w:cs="Times New Roman"/>
          <w:szCs w:val="24"/>
        </w:rPr>
        <w:t>ustawę z</w:t>
      </w:r>
      <w:r w:rsidR="00FF140F">
        <w:rPr>
          <w:rFonts w:ascii="Times New Roman" w:hAnsi="Times New Roman" w:cs="Times New Roman"/>
          <w:szCs w:val="24"/>
        </w:rPr>
        <w:t> </w:t>
      </w:r>
      <w:r w:rsidRPr="006D27C1">
        <w:rPr>
          <w:rFonts w:ascii="Times New Roman" w:hAnsi="Times New Roman" w:cs="Times New Roman"/>
          <w:szCs w:val="24"/>
        </w:rPr>
        <w:t>dnia 25 listopada 2004 r. o zawodzie tłumacza przysięgłego, ustawę z dnia 17 lutego 2005 r. o</w:t>
      </w:r>
      <w:r w:rsidR="00A96890" w:rsidRPr="006D27C1">
        <w:rPr>
          <w:rFonts w:ascii="Times New Roman" w:hAnsi="Times New Roman" w:cs="Times New Roman"/>
          <w:szCs w:val="24"/>
        </w:rPr>
        <w:t> </w:t>
      </w:r>
      <w:r w:rsidRPr="006D27C1">
        <w:rPr>
          <w:rFonts w:ascii="Times New Roman" w:hAnsi="Times New Roman" w:cs="Times New Roman"/>
          <w:szCs w:val="24"/>
        </w:rPr>
        <w:t>informatyzacji działalności podmiotów realizujących zadania publiczne,</w:t>
      </w:r>
      <w:r w:rsidR="641B61BC" w:rsidRPr="006D27C1">
        <w:rPr>
          <w:rFonts w:ascii="Times New Roman" w:eastAsia="Times New Roman" w:hAnsi="Times New Roman" w:cs="Times New Roman"/>
          <w:szCs w:val="24"/>
        </w:rPr>
        <w:t xml:space="preserve"> ustawę z dnia 16 listopada 2006 r. o opłacie skarbowej,</w:t>
      </w:r>
      <w:r w:rsidRPr="006D27C1">
        <w:rPr>
          <w:rFonts w:ascii="Times New Roman" w:hAnsi="Times New Roman" w:cs="Times New Roman"/>
          <w:szCs w:val="24"/>
        </w:rPr>
        <w:t xml:space="preserve"> ustawę z dnia 24 września 2010 r. o dowodach osobistych, </w:t>
      </w:r>
      <w:r w:rsidR="00EE6E7F" w:rsidRPr="006D27C1">
        <w:rPr>
          <w:rFonts w:ascii="Times New Roman" w:hAnsi="Times New Roman" w:cs="Times New Roman"/>
          <w:szCs w:val="24"/>
        </w:rPr>
        <w:t xml:space="preserve">ustawę z dnia 7 września 2007 r. o pomocy osobom uprawnionym do alimentów, </w:t>
      </w:r>
      <w:r w:rsidRPr="006D27C1">
        <w:rPr>
          <w:rFonts w:ascii="Times New Roman" w:hAnsi="Times New Roman" w:cs="Times New Roman"/>
          <w:szCs w:val="24"/>
        </w:rPr>
        <w:t xml:space="preserve">ustawę z dnia 24 września 2010 r. o ewidencji ludności, ustawę z dnia 15 lipca 2011 r. o kontroli w administracji rządowej, </w:t>
      </w:r>
      <w:r w:rsidR="00EE6E7F" w:rsidRPr="006D27C1">
        <w:rPr>
          <w:rFonts w:ascii="Times New Roman" w:hAnsi="Times New Roman" w:cs="Times New Roman"/>
          <w:szCs w:val="24"/>
        </w:rPr>
        <w:t xml:space="preserve">ustawę z dnia 15 kwietnia 2011 r. o systemie informacji oświatowej, ustawę z dnia 28 kwietnia 2011 r. o systemie informacji w ochronie zdrowia, </w:t>
      </w:r>
      <w:r w:rsidRPr="006D27C1">
        <w:rPr>
          <w:rFonts w:ascii="Times New Roman" w:hAnsi="Times New Roman" w:cs="Times New Roman"/>
          <w:szCs w:val="24"/>
        </w:rPr>
        <w:t xml:space="preserve">ustawę z dnia 28 listopada 2014 r. Prawo </w:t>
      </w:r>
      <w:r w:rsidRPr="006D27C1">
        <w:rPr>
          <w:rFonts w:ascii="Times New Roman" w:hAnsi="Times New Roman" w:cs="Times New Roman"/>
          <w:spacing w:val="-6"/>
          <w:szCs w:val="24"/>
        </w:rPr>
        <w:t>o aktach stanu cywilnego,</w:t>
      </w:r>
      <w:r w:rsidRPr="006D27C1">
        <w:rPr>
          <w:rFonts w:ascii="Times New Roman" w:hAnsi="Times New Roman" w:cs="Times New Roman"/>
          <w:szCs w:val="24"/>
        </w:rPr>
        <w:t xml:space="preserve"> </w:t>
      </w:r>
      <w:r w:rsidR="00EE6E7F" w:rsidRPr="006D27C1">
        <w:rPr>
          <w:rFonts w:ascii="Times New Roman" w:hAnsi="Times New Roman" w:cs="Times New Roman"/>
          <w:szCs w:val="24"/>
        </w:rPr>
        <w:t xml:space="preserve">ustawę z dnia 11 lutego 2016 r. o pomocy państwa w wychowywaniu dzieci, </w:t>
      </w:r>
      <w:r w:rsidRPr="006D27C1">
        <w:rPr>
          <w:rFonts w:ascii="Times New Roman" w:hAnsi="Times New Roman" w:cs="Times New Roman"/>
          <w:spacing w:val="-6"/>
          <w:szCs w:val="24"/>
        </w:rPr>
        <w:t>ustawę z dnia 5 września 2016 r. o usługach zaufania oraz identyfikacji</w:t>
      </w:r>
      <w:r w:rsidRPr="006D27C1">
        <w:rPr>
          <w:rFonts w:ascii="Times New Roman" w:hAnsi="Times New Roman" w:cs="Times New Roman"/>
          <w:szCs w:val="24"/>
        </w:rPr>
        <w:t xml:space="preserve"> elektronicznej, </w:t>
      </w:r>
      <w:r w:rsidR="00673DF9" w:rsidRPr="006D27C1">
        <w:rPr>
          <w:rFonts w:ascii="Times New Roman" w:hAnsi="Times New Roman" w:cs="Times New Roman"/>
          <w:szCs w:val="24"/>
        </w:rPr>
        <w:t xml:space="preserve">ustawę z dnia 6 marca 2018 r. o Centralnej Ewidencji i Informacji o Działalności Gospodarczej i Punkcie Informacji dla Przedsiębiorcy, </w:t>
      </w:r>
      <w:r w:rsidR="16CBB40F" w:rsidRPr="006D27C1">
        <w:rPr>
          <w:rFonts w:ascii="Times New Roman" w:hAnsi="Times New Roman" w:cs="Times New Roman"/>
          <w:szCs w:val="24"/>
        </w:rPr>
        <w:t xml:space="preserve">ustawę </w:t>
      </w:r>
      <w:r w:rsidR="16CBB40F" w:rsidRPr="006D27C1">
        <w:rPr>
          <w:rFonts w:ascii="Times New Roman" w:eastAsia="Times" w:hAnsi="Times New Roman" w:cs="Times New Roman"/>
          <w:szCs w:val="24"/>
        </w:rPr>
        <w:t>z dnia 9 maja 2018 r. o przetwarzaniu danych osobowych dotyczących przelotu pasażera,</w:t>
      </w:r>
      <w:r w:rsidR="16CBB40F" w:rsidRPr="006D27C1">
        <w:rPr>
          <w:rFonts w:ascii="Times New Roman" w:hAnsi="Times New Roman" w:cs="Times New Roman"/>
          <w:szCs w:val="24"/>
        </w:rPr>
        <w:t xml:space="preserve"> </w:t>
      </w:r>
      <w:r w:rsidR="16CBB40F" w:rsidRPr="006D27C1">
        <w:rPr>
          <w:rFonts w:ascii="Times New Roman" w:eastAsia="Times New Roman" w:hAnsi="Times New Roman" w:cs="Times New Roman"/>
          <w:szCs w:val="24"/>
        </w:rPr>
        <w:t xml:space="preserve">ustawę z dnia 20 lipca 2018 r. o Polskim Instytucie Ekonomicznym, </w:t>
      </w:r>
      <w:r w:rsidR="00EE6E7F" w:rsidRPr="006D27C1">
        <w:rPr>
          <w:rFonts w:ascii="Times New Roman" w:eastAsia="Times New Roman" w:hAnsi="Times New Roman" w:cs="Times New Roman"/>
          <w:szCs w:val="24"/>
        </w:rPr>
        <w:t>ustawę z dnia 20 lipca 2018 r. Prawo o</w:t>
      </w:r>
      <w:r w:rsidR="00A96890" w:rsidRPr="006D27C1">
        <w:rPr>
          <w:rFonts w:ascii="Times New Roman" w:eastAsia="Times New Roman" w:hAnsi="Times New Roman" w:cs="Times New Roman"/>
          <w:szCs w:val="24"/>
        </w:rPr>
        <w:t> </w:t>
      </w:r>
      <w:r w:rsidR="00EE6E7F" w:rsidRPr="006D27C1">
        <w:rPr>
          <w:rFonts w:ascii="Times New Roman" w:eastAsia="Times New Roman" w:hAnsi="Times New Roman" w:cs="Times New Roman"/>
          <w:szCs w:val="24"/>
        </w:rPr>
        <w:t xml:space="preserve">szkolnictwie wyższym i nauce, </w:t>
      </w:r>
      <w:r w:rsidRPr="006D27C1">
        <w:rPr>
          <w:rFonts w:ascii="Times New Roman" w:hAnsi="Times New Roman" w:cs="Times New Roman"/>
          <w:szCs w:val="24"/>
        </w:rPr>
        <w:t>ustawę z dnia 18 listopada 2020 r. o doręczeniach elektronicznych</w:t>
      </w:r>
      <w:r w:rsidR="00606933" w:rsidRPr="006D27C1">
        <w:rPr>
          <w:rFonts w:ascii="Times New Roman" w:hAnsi="Times New Roman" w:cs="Times New Roman"/>
          <w:szCs w:val="24"/>
        </w:rPr>
        <w:t xml:space="preserve"> i</w:t>
      </w:r>
      <w:r w:rsidRPr="006D27C1">
        <w:rPr>
          <w:rFonts w:ascii="Times New Roman" w:hAnsi="Times New Roman" w:cs="Times New Roman"/>
          <w:szCs w:val="24"/>
        </w:rPr>
        <w:t xml:space="preserve"> ustawę z dnia 27 stycznia 2022 r. o dokumentach paszportowych.</w:t>
      </w:r>
    </w:p>
    <w:p w14:paraId="32F16BB3" w14:textId="7C69BC22" w:rsidR="006F2FA8" w:rsidRPr="006D27C1" w:rsidRDefault="006F2FA8" w:rsidP="0027077D">
      <w:pPr>
        <w:pStyle w:val="NIEARTTEKSTtekstnieartykuowanynppodstprawnarozplubpreambua"/>
        <w:ind w:firstLine="0"/>
        <w:rPr>
          <w:rStyle w:val="Ppogrubienie"/>
          <w:rFonts w:ascii="Times New Roman" w:hAnsi="Times New Roman" w:cs="Times New Roman"/>
          <w:bCs w:val="0"/>
          <w:szCs w:val="24"/>
        </w:rPr>
      </w:pPr>
      <w:r w:rsidRPr="006D27C1">
        <w:rPr>
          <w:rStyle w:val="Ppogrubienie"/>
          <w:rFonts w:ascii="Times New Roman" w:hAnsi="Times New Roman" w:cs="Times New Roman"/>
          <w:szCs w:val="24"/>
        </w:rPr>
        <w:lastRenderedPageBreak/>
        <w:t>Zmiany wprowadzane w ustawie z dnia 14 czerwca 1960 r. – Kodeks postępowania administracyjnego</w:t>
      </w:r>
      <w:r w:rsidR="004D5C24">
        <w:rPr>
          <w:rStyle w:val="Ppogrubienie"/>
          <w:rFonts w:ascii="Times New Roman" w:hAnsi="Times New Roman" w:cs="Times New Roman"/>
          <w:szCs w:val="24"/>
        </w:rPr>
        <w:t>.</w:t>
      </w:r>
      <w:r w:rsidRPr="006D27C1">
        <w:rPr>
          <w:rStyle w:val="Ppogrubienie"/>
          <w:rFonts w:ascii="Times New Roman" w:hAnsi="Times New Roman" w:cs="Times New Roman"/>
          <w:szCs w:val="24"/>
        </w:rPr>
        <w:t xml:space="preserve"> </w:t>
      </w:r>
    </w:p>
    <w:p w14:paraId="72BD7011" w14:textId="7F6360CE" w:rsidR="006F2FA8" w:rsidRPr="006D27C1" w:rsidRDefault="006F2FA8" w:rsidP="0027077D">
      <w:pPr>
        <w:pStyle w:val="NIEARTTEKSTtekstnieartykuowanynppodstprawnarozplubpreambua"/>
        <w:ind w:firstLine="0"/>
        <w:rPr>
          <w:rFonts w:ascii="Times New Roman" w:hAnsi="Times New Roman" w:cs="Times New Roman"/>
          <w:spacing w:val="-4"/>
          <w:szCs w:val="24"/>
        </w:rPr>
      </w:pPr>
      <w:r w:rsidRPr="006D27C1">
        <w:rPr>
          <w:rFonts w:ascii="Times New Roman" w:hAnsi="Times New Roman" w:cs="Times New Roman"/>
          <w:spacing w:val="-4"/>
          <w:szCs w:val="24"/>
        </w:rPr>
        <w:t>Zmiany w art. 33 polegające na dodaniu § 4 i 5 wynikają z utworzenia Rejestru Pełnomocnictw Elektronicznych oraz wprowadzenia tzw. e-pełnomocnictwa w ustawie z dnia 17 lutego 2005 r. o</w:t>
      </w:r>
      <w:r w:rsidR="00FF140F">
        <w:rPr>
          <w:rFonts w:ascii="Times New Roman" w:hAnsi="Times New Roman" w:cs="Times New Roman"/>
          <w:spacing w:val="-4"/>
          <w:szCs w:val="24"/>
        </w:rPr>
        <w:t> </w:t>
      </w:r>
      <w:r w:rsidRPr="006D27C1">
        <w:rPr>
          <w:rFonts w:ascii="Times New Roman" w:hAnsi="Times New Roman" w:cs="Times New Roman"/>
          <w:spacing w:val="-4"/>
          <w:szCs w:val="24"/>
        </w:rPr>
        <w:t>informatyzacji działalności podmiotów realizujących zadania publiczne, które będzie gromadzone w nowo utworzonym przez Ministra Cyfryzacji rejestrze.</w:t>
      </w:r>
    </w:p>
    <w:p w14:paraId="6881254C" w14:textId="77777777" w:rsidR="006F2FA8" w:rsidRPr="006D27C1" w:rsidRDefault="006F2FA8" w:rsidP="0027077D">
      <w:pPr>
        <w:pStyle w:val="ARTartustawynprozporzdzenia"/>
        <w:ind w:firstLine="0"/>
        <w:rPr>
          <w:rFonts w:ascii="Times New Roman" w:hAnsi="Times New Roman" w:cs="Times New Roman"/>
          <w:bCs/>
          <w:szCs w:val="24"/>
        </w:rPr>
      </w:pPr>
      <w:r w:rsidRPr="006D27C1">
        <w:rPr>
          <w:rFonts w:ascii="Times New Roman" w:hAnsi="Times New Roman" w:cs="Times New Roman"/>
          <w:szCs w:val="24"/>
        </w:rPr>
        <w:t xml:space="preserve">Zmiana w art. 63 § 3a ma charakter doprecyzowujący. </w:t>
      </w:r>
    </w:p>
    <w:p w14:paraId="3D80CED1" w14:textId="4A48353B" w:rsidR="006F2FA8" w:rsidRPr="006D27C1" w:rsidRDefault="33765311" w:rsidP="0027077D">
      <w:pPr>
        <w:pStyle w:val="NIEARTTEKSTtekstnieartykuowanynppodstprawnarozplubpreambua"/>
        <w:ind w:firstLine="0"/>
        <w:rPr>
          <w:rStyle w:val="Ppogrubienie"/>
          <w:rFonts w:ascii="Times New Roman" w:eastAsia="Times New Roman" w:hAnsi="Times New Roman" w:cs="Times New Roman"/>
          <w:bCs w:val="0"/>
          <w:szCs w:val="24"/>
        </w:rPr>
      </w:pPr>
      <w:r w:rsidRPr="006D27C1">
        <w:rPr>
          <w:rStyle w:val="Ppogrubienie"/>
          <w:rFonts w:ascii="Times New Roman" w:eastAsia="Times New Roman" w:hAnsi="Times New Roman" w:cs="Times New Roman"/>
          <w:szCs w:val="24"/>
        </w:rPr>
        <w:t>Zmiany wprowadzane w ustawie z dnia 25 lutego 1964 r. – Kodeks rodzinny i opiekuńczy, zwanej dalej „KRO”, w</w:t>
      </w:r>
      <w:r w:rsidR="00692814" w:rsidRPr="006D27C1">
        <w:rPr>
          <w:rStyle w:val="Ppogrubienie"/>
          <w:rFonts w:ascii="Times New Roman" w:eastAsia="Times New Roman" w:hAnsi="Times New Roman" w:cs="Times New Roman"/>
          <w:szCs w:val="24"/>
        </w:rPr>
        <w:t> </w:t>
      </w:r>
      <w:r w:rsidRPr="006D27C1">
        <w:rPr>
          <w:rStyle w:val="Ppogrubienie"/>
          <w:rFonts w:ascii="Times New Roman" w:eastAsia="Times New Roman" w:hAnsi="Times New Roman" w:cs="Times New Roman"/>
          <w:szCs w:val="24"/>
        </w:rPr>
        <w:t xml:space="preserve">ustawie z dnia 28 listopada 2014 r. – Prawo o aktach stanu cywilnego oraz w ustawie z dnia 24 września 2010 r. o ewidencji ludności dotyczą nowych usług elektronicznych. </w:t>
      </w:r>
    </w:p>
    <w:p w14:paraId="1E481CF0" w14:textId="56CF278A" w:rsidR="006F2FA8" w:rsidRPr="006D27C1" w:rsidRDefault="006F2FA8" w:rsidP="0027077D">
      <w:pPr>
        <w:pStyle w:val="NIEARTTEKSTtekstnieartykuowanynppodstprawnarozplubpreambua"/>
        <w:ind w:firstLine="0"/>
        <w:rPr>
          <w:rFonts w:ascii="Times New Roman" w:hAnsi="Times New Roman" w:cs="Times New Roman"/>
          <w:szCs w:val="24"/>
        </w:rPr>
      </w:pPr>
      <w:r w:rsidRPr="006D27C1">
        <w:rPr>
          <w:rFonts w:ascii="Times New Roman" w:hAnsi="Times New Roman" w:cs="Times New Roman"/>
          <w:szCs w:val="24"/>
        </w:rPr>
        <w:t>Zgodnie z aktualnym brzmieniem art. 59 KRO w ciągu trzech miesięcy od chwili uprawomocnienia się orzeczenia rozwodu małżonek rozwiedziony, który wskutek zawarcia małżeństwa zmienił swoje dotychczasowe nazwisko, może przez oświadczenie złożone przed kierownikiem urzędu stanu cywilnego lub konsulem powrócić do nazwiska, które nosił przed zawarciem małżeństwa. W roku 2019 złożono 11</w:t>
      </w:r>
      <w:r w:rsidR="00692814" w:rsidRPr="006D27C1">
        <w:rPr>
          <w:rFonts w:ascii="Times New Roman" w:hAnsi="Times New Roman" w:cs="Times New Roman"/>
          <w:szCs w:val="24"/>
        </w:rPr>
        <w:t xml:space="preserve"> </w:t>
      </w:r>
      <w:r w:rsidRPr="006D27C1">
        <w:rPr>
          <w:rFonts w:ascii="Times New Roman" w:hAnsi="Times New Roman" w:cs="Times New Roman"/>
          <w:szCs w:val="24"/>
        </w:rPr>
        <w:t xml:space="preserve">384 takich oświadczeń. </w:t>
      </w:r>
    </w:p>
    <w:p w14:paraId="4F8AD371" w14:textId="050AD963" w:rsidR="006F2FA8" w:rsidRPr="006D27C1" w:rsidRDefault="006F2FA8" w:rsidP="0027077D">
      <w:pPr>
        <w:pStyle w:val="NIEARTTEKSTtekstnieartykuowanynppodstprawnarozplubpreambua"/>
        <w:ind w:firstLine="0"/>
        <w:rPr>
          <w:rFonts w:ascii="Times New Roman" w:hAnsi="Times New Roman" w:cs="Times New Roman"/>
          <w:szCs w:val="24"/>
        </w:rPr>
      </w:pPr>
      <w:r w:rsidRPr="006D27C1">
        <w:rPr>
          <w:rFonts w:ascii="Times New Roman" w:hAnsi="Times New Roman" w:cs="Times New Roman"/>
          <w:szCs w:val="24"/>
        </w:rPr>
        <w:t>Projektowany art. 59 zakłada, że jeżeli oświadczenie takie ma być złożone przed kierownikiem urzędu stanu cywilnego, możliwe jest skorzystanie z dedykowanej dla tego celu usługi elektronicznej. Należy mieć na uwadze, że w procesie powrotu do nazwiska noszonego przed zawarciem małżeństwa nie jest wymagana zgoda organu. Zasadnym zatem jest uproszczenie procesu powrotu do tego nazwiska. Od strony technicznej proces zakłada pełną automatyzację: składane oświadczenie jest weryfikowane z danymi w akcie małżeństwa sporządzonego w</w:t>
      </w:r>
      <w:r w:rsidR="00FF140F">
        <w:rPr>
          <w:rFonts w:ascii="Times New Roman" w:hAnsi="Times New Roman" w:cs="Times New Roman"/>
          <w:szCs w:val="24"/>
        </w:rPr>
        <w:t> </w:t>
      </w:r>
      <w:r w:rsidRPr="006D27C1">
        <w:rPr>
          <w:rFonts w:ascii="Times New Roman" w:hAnsi="Times New Roman" w:cs="Times New Roman"/>
          <w:szCs w:val="24"/>
        </w:rPr>
        <w:t>rejestrze stanu cywilnego, tj. czy nazwisko, do którego wraca dana osoba jest tożsame z</w:t>
      </w:r>
      <w:r w:rsidR="00FF140F">
        <w:rPr>
          <w:rFonts w:ascii="Times New Roman" w:hAnsi="Times New Roman" w:cs="Times New Roman"/>
          <w:szCs w:val="24"/>
        </w:rPr>
        <w:t> </w:t>
      </w:r>
      <w:r w:rsidRPr="006D27C1">
        <w:rPr>
          <w:rFonts w:ascii="Times New Roman" w:hAnsi="Times New Roman" w:cs="Times New Roman"/>
          <w:szCs w:val="24"/>
        </w:rPr>
        <w:t xml:space="preserve">wynikającym z aktu małżeństwa, a dotyczącym osoby zawierającej małżeństwo i czy </w:t>
      </w:r>
      <w:r w:rsidRPr="006D27C1">
        <w:rPr>
          <w:rFonts w:ascii="Times New Roman" w:hAnsi="Times New Roman" w:cs="Times New Roman"/>
          <w:spacing w:val="-6"/>
          <w:szCs w:val="24"/>
        </w:rPr>
        <w:t>między złożeniem oświadczenia o powrocie do nazwiska noszonego przed zawarciem małżeństwa</w:t>
      </w:r>
      <w:r w:rsidRPr="006D27C1">
        <w:rPr>
          <w:rFonts w:ascii="Times New Roman" w:hAnsi="Times New Roman" w:cs="Times New Roman"/>
          <w:szCs w:val="24"/>
        </w:rPr>
        <w:t xml:space="preserve"> </w:t>
      </w:r>
      <w:r w:rsidRPr="006D27C1">
        <w:rPr>
          <w:rFonts w:ascii="Times New Roman" w:hAnsi="Times New Roman" w:cs="Times New Roman"/>
          <w:spacing w:val="-6"/>
          <w:szCs w:val="24"/>
        </w:rPr>
        <w:t>nie</w:t>
      </w:r>
      <w:r w:rsidR="006149E1">
        <w:rPr>
          <w:rFonts w:ascii="Times New Roman" w:hAnsi="Times New Roman" w:cs="Times New Roman"/>
          <w:spacing w:val="-6"/>
          <w:szCs w:val="24"/>
        </w:rPr>
        <w:t> </w:t>
      </w:r>
      <w:r w:rsidRPr="006D27C1">
        <w:rPr>
          <w:rFonts w:ascii="Times New Roman" w:hAnsi="Times New Roman" w:cs="Times New Roman"/>
          <w:spacing w:val="-6"/>
          <w:szCs w:val="24"/>
        </w:rPr>
        <w:t>minęło więcej niż 3 miesiące od daty uprawomocnienia się wyroku rozwodowego (informacja</w:t>
      </w:r>
      <w:r w:rsidRPr="006D27C1">
        <w:rPr>
          <w:rFonts w:ascii="Times New Roman" w:hAnsi="Times New Roman" w:cs="Times New Roman"/>
          <w:szCs w:val="24"/>
        </w:rPr>
        <w:t xml:space="preserve"> o dacie prawomocności orzeczenia rozwodowego wynika ze wzmianki o rozwodzie dołączonej </w:t>
      </w:r>
      <w:r w:rsidRPr="006D27C1">
        <w:rPr>
          <w:rFonts w:ascii="Times New Roman" w:hAnsi="Times New Roman" w:cs="Times New Roman"/>
          <w:spacing w:val="-6"/>
          <w:szCs w:val="24"/>
        </w:rPr>
        <w:t>do aktu małżeństwa). Pozytywna weryfikacja tych warunków będzie skutkować zmianą nazwiska</w:t>
      </w:r>
      <w:r w:rsidRPr="006D27C1">
        <w:rPr>
          <w:rFonts w:ascii="Times New Roman" w:hAnsi="Times New Roman" w:cs="Times New Roman"/>
          <w:szCs w:val="24"/>
        </w:rPr>
        <w:t xml:space="preserve"> osoby składającej oświadczenie na nazwisko noszone przed zawarciem małżeństwa.</w:t>
      </w:r>
    </w:p>
    <w:p w14:paraId="1BDE6EFE" w14:textId="0C425C6C" w:rsidR="006F2FA8" w:rsidRPr="006D27C1" w:rsidRDefault="006F2FA8" w:rsidP="0027077D">
      <w:pPr>
        <w:pStyle w:val="NIEARTTEKSTtekstnieartykuowanynppodstprawnarozplubpreambua"/>
        <w:ind w:firstLine="0"/>
        <w:rPr>
          <w:rFonts w:ascii="Times New Roman" w:hAnsi="Times New Roman" w:cs="Times New Roman"/>
          <w:szCs w:val="24"/>
        </w:rPr>
      </w:pPr>
      <w:r w:rsidRPr="006D27C1">
        <w:rPr>
          <w:rFonts w:ascii="Times New Roman" w:hAnsi="Times New Roman" w:cs="Times New Roman"/>
          <w:szCs w:val="24"/>
        </w:rPr>
        <w:t>Zmiany związane z nowelizacją art. 90 są konsekwencją zmian KRO omówionych w</w:t>
      </w:r>
      <w:r w:rsidR="00D5679F" w:rsidRPr="006D27C1">
        <w:rPr>
          <w:rFonts w:ascii="Times New Roman" w:hAnsi="Times New Roman" w:cs="Times New Roman"/>
          <w:szCs w:val="24"/>
        </w:rPr>
        <w:t> </w:t>
      </w:r>
      <w:r w:rsidRPr="006D27C1">
        <w:rPr>
          <w:rFonts w:ascii="Times New Roman" w:hAnsi="Times New Roman" w:cs="Times New Roman"/>
          <w:szCs w:val="24"/>
        </w:rPr>
        <w:t>powyższym akapicie.</w:t>
      </w:r>
    </w:p>
    <w:p w14:paraId="33E4C434" w14:textId="33303104" w:rsidR="006F2FA8" w:rsidRPr="0027077D" w:rsidRDefault="006F2FA8" w:rsidP="0027077D">
      <w:pPr>
        <w:pStyle w:val="NIEARTTEKSTtekstnieartykuowanynppodstprawnarozplubpreambua"/>
        <w:ind w:firstLine="0"/>
        <w:rPr>
          <w:rFonts w:ascii="Times New Roman" w:hAnsi="Times New Roman" w:cs="Times New Roman"/>
          <w:spacing w:val="-6"/>
          <w:szCs w:val="24"/>
        </w:rPr>
      </w:pPr>
      <w:r w:rsidRPr="006D27C1">
        <w:rPr>
          <w:rFonts w:cs="Times New Roman"/>
          <w:bCs w:val="0"/>
          <w:szCs w:val="24"/>
        </w:rPr>
        <w:lastRenderedPageBreak/>
        <w:t>W zakresie art. 90a dodaje i doprecyzowuje się, jakie dane zawiera oświadczenie o</w:t>
      </w:r>
      <w:r w:rsidR="00D5679F" w:rsidRPr="006D27C1">
        <w:rPr>
          <w:rFonts w:cs="Times New Roman"/>
          <w:bCs w:val="0"/>
          <w:szCs w:val="24"/>
        </w:rPr>
        <w:t> </w:t>
      </w:r>
      <w:r w:rsidRPr="006D27C1">
        <w:rPr>
          <w:rFonts w:cs="Times New Roman"/>
          <w:bCs w:val="0"/>
          <w:szCs w:val="24"/>
        </w:rPr>
        <w:t xml:space="preserve">powrocie do nazwiska noszonego przed zawarciem małżeństwa. Zakres danych jest tożsamy z zakresem </w:t>
      </w:r>
      <w:r w:rsidRPr="006D27C1">
        <w:rPr>
          <w:rFonts w:cs="Times New Roman"/>
          <w:bCs w:val="0"/>
          <w:spacing w:val="-6"/>
          <w:szCs w:val="24"/>
        </w:rPr>
        <w:t>danych składanych do protokołu, z uwzględnieniem wyłącznie odrębności związanych ze zmianą</w:t>
      </w:r>
      <w:r w:rsidRPr="006D27C1">
        <w:rPr>
          <w:rFonts w:cs="Times New Roman"/>
          <w:bCs w:val="0"/>
          <w:szCs w:val="24"/>
        </w:rPr>
        <w:t xml:space="preserve"> ścieżki składanego oświadczenia. Jednocześnie przesądza się, że oświadczenie złożone z wykorzystaniem usługi elektronicznej, po pozytywnej weryfikacji spełnienia warunków powrotu do nazwiska noszonego przed zawarciem małżeństwa, zastępuje protokół sporządzany przez kierownika urzędu stanu cywilnego w sytuacji składania przed nim takiego oświadczenia i skutkuje automatycznym dołączeniem wzmianki do aktu małżeństwa o zmianie nazwiska. Doprecyzowanie co do zmiany ścieżki dołączenia wzmianki jest konieczne z uwagi na fakt, że </w:t>
      </w:r>
      <w:r w:rsidRPr="006D27C1">
        <w:rPr>
          <w:rFonts w:cs="Times New Roman"/>
          <w:bCs w:val="0"/>
          <w:spacing w:val="-6"/>
          <w:szCs w:val="24"/>
        </w:rPr>
        <w:t>art. 24 ust. 1 pkt 4 ustawy – Prawo o aktach stanu cywilnego przewiduje, że podstawę sporządzenia</w:t>
      </w:r>
      <w:r w:rsidRPr="006D27C1">
        <w:rPr>
          <w:rFonts w:cs="Times New Roman"/>
          <w:bCs w:val="0"/>
          <w:szCs w:val="24"/>
        </w:rPr>
        <w:t xml:space="preserve"> wzmianki stanowi właśnie protokół.</w:t>
      </w:r>
    </w:p>
    <w:p w14:paraId="6A47C89E" w14:textId="4640E5FA" w:rsidR="006F2FA8" w:rsidRPr="006D27C1" w:rsidRDefault="006F2FA8" w:rsidP="0027077D">
      <w:pPr>
        <w:pStyle w:val="NIEARTTEKSTtekstnieartykuowanynppodstprawnarozplubpreambua"/>
        <w:ind w:firstLine="0"/>
        <w:rPr>
          <w:rFonts w:ascii="Times New Roman" w:hAnsi="Times New Roman" w:cs="Times New Roman"/>
          <w:szCs w:val="24"/>
        </w:rPr>
      </w:pPr>
      <w:r w:rsidRPr="006D27C1">
        <w:rPr>
          <w:rFonts w:ascii="Times New Roman" w:hAnsi="Times New Roman" w:cs="Times New Roman"/>
          <w:szCs w:val="24"/>
        </w:rPr>
        <w:t xml:space="preserve">Projektowany art. 76a Prawa o aktach stanu cywilnego ma na celu umożliwienie złożenia drogą elektroniczną zapewnień </w:t>
      </w:r>
      <w:r w:rsidRPr="006D27C1">
        <w:rPr>
          <w:rFonts w:ascii="Times New Roman" w:hAnsi="Times New Roman" w:cs="Times New Roman"/>
          <w:spacing w:val="-6"/>
          <w:szCs w:val="24"/>
        </w:rPr>
        <w:t>przez osoby zamierzające zawrzeć związek małżeński o braku okoliczności uniemożliwiających</w:t>
      </w:r>
      <w:r w:rsidRPr="006D27C1">
        <w:rPr>
          <w:rFonts w:ascii="Times New Roman" w:hAnsi="Times New Roman" w:cs="Times New Roman"/>
          <w:szCs w:val="24"/>
        </w:rPr>
        <w:t xml:space="preserve"> zawarcie związku małżeńskiego. Zapewnienie jest wyłącznie oświadczeniem wiedzy tych osób i nie ma uzasadnienia utrzymywania drogi osobistego składania tego dokumentu. W roku 2019 złożono 11</w:t>
      </w:r>
      <w:r w:rsidR="000B2670" w:rsidRPr="006D27C1">
        <w:rPr>
          <w:rFonts w:ascii="Times New Roman" w:hAnsi="Times New Roman" w:cs="Times New Roman"/>
          <w:szCs w:val="24"/>
        </w:rPr>
        <w:t xml:space="preserve"> </w:t>
      </w:r>
      <w:r w:rsidRPr="006D27C1">
        <w:rPr>
          <w:rFonts w:ascii="Times New Roman" w:hAnsi="Times New Roman" w:cs="Times New Roman"/>
          <w:szCs w:val="24"/>
        </w:rPr>
        <w:t xml:space="preserve">604 takie zapewnienia. Dalsza procedura poprzedzająca zawarcie małżeństwa związana z weryfikacją zapewnienia pozostaje bez zmian. Jeżeli kierownik USC stwierdzi, że małżeństwo nie może być zawarte, odmówi przyjęcia oświadczeń o wstąpieniu w związek małżeński. </w:t>
      </w:r>
    </w:p>
    <w:p w14:paraId="5EE84B69" w14:textId="2D556D21" w:rsidR="006F2FA8" w:rsidRPr="006D27C1" w:rsidRDefault="006F2FA8" w:rsidP="0027077D">
      <w:pPr>
        <w:pStyle w:val="NIEARTTEKSTtekstnieartykuowanynppodstprawnarozplubpreambua"/>
        <w:ind w:firstLine="0"/>
        <w:rPr>
          <w:rFonts w:ascii="Times New Roman" w:hAnsi="Times New Roman" w:cs="Times New Roman"/>
          <w:szCs w:val="24"/>
        </w:rPr>
      </w:pPr>
      <w:r w:rsidRPr="006D27C1">
        <w:rPr>
          <w:rFonts w:ascii="Times New Roman" w:hAnsi="Times New Roman" w:cs="Times New Roman"/>
          <w:spacing w:val="-6"/>
          <w:szCs w:val="24"/>
        </w:rPr>
        <w:t>Informacje co do doniosłości związku małżeńskiego,</w:t>
      </w:r>
      <w:r w:rsidRPr="006D27C1">
        <w:rPr>
          <w:rFonts w:ascii="Times New Roman" w:hAnsi="Times New Roman" w:cs="Times New Roman"/>
          <w:szCs w:val="24"/>
        </w:rPr>
        <w:t xml:space="preserve"> przepisów regulujących prawa </w:t>
      </w:r>
      <w:r w:rsidRPr="006D27C1">
        <w:rPr>
          <w:rFonts w:ascii="Times New Roman" w:hAnsi="Times New Roman" w:cs="Times New Roman"/>
          <w:szCs w:val="24"/>
        </w:rPr>
        <w:br/>
        <w:t>i obowiązki małżonków oraz przepisów o nazwisku małżonków i o nazwisku ich dzieci, które</w:t>
      </w:r>
      <w:r w:rsidRPr="006D27C1">
        <w:rPr>
          <w:rFonts w:ascii="Times New Roman" w:hAnsi="Times New Roman" w:cs="Times New Roman"/>
          <w:spacing w:val="-6"/>
          <w:szCs w:val="24"/>
        </w:rPr>
        <w:t xml:space="preserve"> obecnie zgodnie z KRO kierownik USC jest obowiązany</w:t>
      </w:r>
      <w:r w:rsidRPr="006D27C1">
        <w:rPr>
          <w:rFonts w:ascii="Times New Roman" w:hAnsi="Times New Roman" w:cs="Times New Roman"/>
          <w:szCs w:val="24"/>
        </w:rPr>
        <w:t xml:space="preserve"> </w:t>
      </w:r>
      <w:r w:rsidRPr="006D27C1">
        <w:rPr>
          <w:rFonts w:ascii="Times New Roman" w:hAnsi="Times New Roman" w:cs="Times New Roman"/>
          <w:spacing w:val="-6"/>
          <w:szCs w:val="24"/>
        </w:rPr>
        <w:t>przekazać osobom zamierzającym zawrzeć małżeństwo</w:t>
      </w:r>
      <w:r w:rsidRPr="006D27C1">
        <w:rPr>
          <w:rFonts w:ascii="Times New Roman" w:hAnsi="Times New Roman" w:cs="Times New Roman"/>
          <w:szCs w:val="24"/>
        </w:rPr>
        <w:t>, będą zawarte w usłudze.</w:t>
      </w:r>
    </w:p>
    <w:p w14:paraId="10A1D835" w14:textId="1F6C3BED" w:rsidR="006F2FA8" w:rsidRPr="006D27C1" w:rsidRDefault="006F2FA8" w:rsidP="0027077D">
      <w:pPr>
        <w:pStyle w:val="NIEARTTEKSTtekstnieartykuowanynppodstprawnarozplubpreambua"/>
        <w:ind w:firstLine="0"/>
        <w:rPr>
          <w:rFonts w:ascii="Times New Roman" w:hAnsi="Times New Roman" w:cs="Times New Roman"/>
          <w:szCs w:val="24"/>
        </w:rPr>
      </w:pPr>
      <w:r w:rsidRPr="006D27C1">
        <w:rPr>
          <w:rFonts w:ascii="Times New Roman" w:hAnsi="Times New Roman" w:cs="Times New Roman"/>
          <w:szCs w:val="24"/>
        </w:rPr>
        <w:t xml:space="preserve">W art. 76a przesądza się dodatkowo jaki jest zakres danych, które osoby zamierzające zawrzeć małżeństwo są zobowiązane przekazać w zapewnieniu oraz jak długo takie zapewnienie jest ważne. Zakres danych jest tożsamy z zakresem danych </w:t>
      </w:r>
      <w:r w:rsidR="00ED46B3" w:rsidRPr="006D27C1">
        <w:rPr>
          <w:rFonts w:ascii="Times New Roman" w:hAnsi="Times New Roman" w:cs="Times New Roman"/>
          <w:szCs w:val="24"/>
        </w:rPr>
        <w:t xml:space="preserve">wymaganych dla </w:t>
      </w:r>
      <w:r w:rsidRPr="006D27C1">
        <w:rPr>
          <w:rFonts w:ascii="Times New Roman" w:hAnsi="Times New Roman" w:cs="Times New Roman"/>
          <w:szCs w:val="24"/>
        </w:rPr>
        <w:t xml:space="preserve">zapewnienia składanego w urzędzie, </w:t>
      </w:r>
      <w:r w:rsidRPr="006D27C1">
        <w:rPr>
          <w:rFonts w:ascii="Times New Roman" w:hAnsi="Times New Roman" w:cs="Times New Roman"/>
          <w:spacing w:val="-6"/>
          <w:szCs w:val="24"/>
        </w:rPr>
        <w:t>z uwzględnieniem wyłącznie odrębności związanych ze</w:t>
      </w:r>
      <w:r w:rsidR="000B2670" w:rsidRPr="006D27C1">
        <w:rPr>
          <w:rFonts w:ascii="Times New Roman" w:hAnsi="Times New Roman" w:cs="Times New Roman"/>
          <w:spacing w:val="-6"/>
          <w:szCs w:val="24"/>
        </w:rPr>
        <w:t> </w:t>
      </w:r>
      <w:r w:rsidRPr="006D27C1">
        <w:rPr>
          <w:rFonts w:ascii="Times New Roman" w:hAnsi="Times New Roman" w:cs="Times New Roman"/>
          <w:spacing w:val="-6"/>
          <w:szCs w:val="24"/>
        </w:rPr>
        <w:t>zmianą ścieżki składanego zapewnienia.</w:t>
      </w:r>
      <w:r w:rsidRPr="006D27C1">
        <w:rPr>
          <w:rFonts w:ascii="Times New Roman" w:hAnsi="Times New Roman" w:cs="Times New Roman"/>
          <w:szCs w:val="24"/>
        </w:rPr>
        <w:t xml:space="preserve"> Dodatkowo wyłącza się możliwość złożenia zapewnienia z</w:t>
      </w:r>
      <w:r w:rsidR="00FF140F">
        <w:rPr>
          <w:rFonts w:ascii="Times New Roman" w:hAnsi="Times New Roman" w:cs="Times New Roman"/>
          <w:szCs w:val="24"/>
        </w:rPr>
        <w:t> </w:t>
      </w:r>
      <w:r w:rsidRPr="006D27C1">
        <w:rPr>
          <w:rFonts w:ascii="Times New Roman" w:hAnsi="Times New Roman" w:cs="Times New Roman"/>
          <w:szCs w:val="24"/>
        </w:rPr>
        <w:t xml:space="preserve">wykorzystaniem usługi, jeżeli </w:t>
      </w:r>
      <w:r w:rsidRPr="006D27C1">
        <w:rPr>
          <w:rFonts w:ascii="Times New Roman" w:hAnsi="Times New Roman" w:cs="Times New Roman"/>
          <w:spacing w:val="-6"/>
          <w:szCs w:val="24"/>
        </w:rPr>
        <w:t>małżeństwo ma być zawarte po uprzednim uzyskaniu zezwolenia na zawarcie małżeństwa przez sąd</w:t>
      </w:r>
      <w:r w:rsidRPr="006D27C1">
        <w:rPr>
          <w:rFonts w:ascii="Times New Roman" w:hAnsi="Times New Roman" w:cs="Times New Roman"/>
          <w:szCs w:val="24"/>
        </w:rPr>
        <w:t xml:space="preserve"> lub gdy małżeństwo ma być zawierane przez pełnomocnika. W takich wypadkach wymaga się </w:t>
      </w:r>
      <w:r w:rsidRPr="006D27C1">
        <w:rPr>
          <w:rFonts w:ascii="Times New Roman" w:hAnsi="Times New Roman" w:cs="Times New Roman"/>
          <w:spacing w:val="-6"/>
          <w:szCs w:val="24"/>
        </w:rPr>
        <w:t>od kierownika urzędu stanu cywilnego weryfikacji dodatkowych dokumentów. Usługa ma natomiast</w:t>
      </w:r>
      <w:r w:rsidRPr="006D27C1">
        <w:rPr>
          <w:rFonts w:ascii="Times New Roman" w:hAnsi="Times New Roman" w:cs="Times New Roman"/>
          <w:szCs w:val="24"/>
        </w:rPr>
        <w:t xml:space="preserve"> zapewnić złożenie wyłącznie oświadczenia wiedzy, co</w:t>
      </w:r>
      <w:r w:rsidR="00FF140F">
        <w:rPr>
          <w:rFonts w:ascii="Times New Roman" w:hAnsi="Times New Roman" w:cs="Times New Roman"/>
          <w:szCs w:val="24"/>
        </w:rPr>
        <w:t> </w:t>
      </w:r>
      <w:r w:rsidRPr="006D27C1">
        <w:rPr>
          <w:rFonts w:ascii="Times New Roman" w:hAnsi="Times New Roman" w:cs="Times New Roman"/>
          <w:szCs w:val="24"/>
        </w:rPr>
        <w:t>do</w:t>
      </w:r>
      <w:r w:rsidR="00FF140F">
        <w:rPr>
          <w:rFonts w:ascii="Times New Roman" w:hAnsi="Times New Roman" w:cs="Times New Roman"/>
          <w:szCs w:val="24"/>
        </w:rPr>
        <w:t> </w:t>
      </w:r>
      <w:r w:rsidRPr="006D27C1">
        <w:rPr>
          <w:rFonts w:ascii="Times New Roman" w:hAnsi="Times New Roman" w:cs="Times New Roman"/>
          <w:szCs w:val="24"/>
        </w:rPr>
        <w:t>braku okoliczności wyłączających zawarcie małżeństwa.</w:t>
      </w:r>
    </w:p>
    <w:p w14:paraId="2BF033A9" w14:textId="1643A72D" w:rsidR="006F2FA8" w:rsidRPr="006D27C1" w:rsidRDefault="006F2FA8" w:rsidP="0027077D">
      <w:pPr>
        <w:pStyle w:val="ARTartustawynprozporzdzenia"/>
        <w:ind w:firstLine="0"/>
        <w:rPr>
          <w:rFonts w:ascii="Times New Roman" w:hAnsi="Times New Roman" w:cs="Times New Roman"/>
          <w:b/>
          <w:szCs w:val="24"/>
        </w:rPr>
      </w:pPr>
      <w:r w:rsidRPr="006D27C1">
        <w:rPr>
          <w:rFonts w:ascii="Times New Roman" w:hAnsi="Times New Roman" w:cs="Times New Roman"/>
          <w:b/>
          <w:szCs w:val="24"/>
        </w:rPr>
        <w:lastRenderedPageBreak/>
        <w:t>Zmiany wprowadzane w ustawie z dnia 6 lipca 1982 r. o księgach wieczystych i hipotece</w:t>
      </w:r>
      <w:r w:rsidR="002C26BF">
        <w:rPr>
          <w:rFonts w:ascii="Times New Roman" w:hAnsi="Times New Roman" w:cs="Times New Roman"/>
          <w:b/>
          <w:szCs w:val="24"/>
        </w:rPr>
        <w:t>.</w:t>
      </w:r>
    </w:p>
    <w:p w14:paraId="38FA9C08" w14:textId="3C71260A" w:rsidR="006F2FA8" w:rsidRPr="006D27C1" w:rsidRDefault="006F2FA8" w:rsidP="0027077D">
      <w:pPr>
        <w:pStyle w:val="NIEARTTEKSTtekstnieartykuowanynppodstprawnarozplubpreambua"/>
        <w:ind w:firstLine="0"/>
        <w:rPr>
          <w:rFonts w:ascii="Times New Roman" w:hAnsi="Times New Roman" w:cs="Times New Roman"/>
          <w:szCs w:val="24"/>
        </w:rPr>
      </w:pPr>
      <w:r w:rsidRPr="006D27C1">
        <w:rPr>
          <w:rFonts w:ascii="Times New Roman" w:hAnsi="Times New Roman" w:cs="Times New Roman"/>
          <w:szCs w:val="24"/>
        </w:rPr>
        <w:t>W art. 36</w:t>
      </w:r>
      <w:r w:rsidRPr="006D27C1">
        <w:rPr>
          <w:rStyle w:val="IGindeksgrny"/>
          <w:rFonts w:ascii="Times New Roman" w:hAnsi="Times New Roman" w:cs="Times New Roman"/>
          <w:szCs w:val="24"/>
        </w:rPr>
        <w:t>4</w:t>
      </w:r>
      <w:r w:rsidRPr="006D27C1">
        <w:rPr>
          <w:rFonts w:ascii="Times New Roman" w:hAnsi="Times New Roman" w:cs="Times New Roman"/>
          <w:szCs w:val="24"/>
        </w:rPr>
        <w:t xml:space="preserve"> ustawy z dnia 6 lipca 1982 r. o księgach wieczystych i hipotece zaproponowano </w:t>
      </w:r>
      <w:r w:rsidRPr="006D27C1">
        <w:rPr>
          <w:rFonts w:ascii="Times New Roman" w:hAnsi="Times New Roman" w:cs="Times New Roman"/>
          <w:spacing w:val="-6"/>
          <w:szCs w:val="24"/>
        </w:rPr>
        <w:t>zmianę treści ust. 4. W aktualnym brzmieniu przepis ten stanowi, że w przypadku, gdy wniosek</w:t>
      </w:r>
      <w:r w:rsidRPr="006D27C1">
        <w:rPr>
          <w:rFonts w:ascii="Times New Roman" w:hAnsi="Times New Roman" w:cs="Times New Roman"/>
          <w:szCs w:val="24"/>
        </w:rPr>
        <w:t xml:space="preserve"> o</w:t>
      </w:r>
      <w:r w:rsidR="000B2670" w:rsidRPr="006D27C1">
        <w:rPr>
          <w:rFonts w:ascii="Times New Roman" w:hAnsi="Times New Roman" w:cs="Times New Roman"/>
          <w:szCs w:val="24"/>
        </w:rPr>
        <w:t> </w:t>
      </w:r>
      <w:r w:rsidRPr="006D27C1">
        <w:rPr>
          <w:rFonts w:ascii="Times New Roman" w:hAnsi="Times New Roman" w:cs="Times New Roman"/>
          <w:szCs w:val="24"/>
        </w:rPr>
        <w:t xml:space="preserve">wydanie odpisu ksiąg wieczystych, wyciągu z ksiąg wieczystych oraz zaświadczenia </w:t>
      </w:r>
      <w:r w:rsidRPr="006D27C1">
        <w:rPr>
          <w:rFonts w:ascii="Times New Roman" w:hAnsi="Times New Roman" w:cs="Times New Roman"/>
          <w:spacing w:val="-6"/>
          <w:szCs w:val="24"/>
        </w:rPr>
        <w:t>o zamknięciu ksiąg wieczystych zostanie złożony za pośrednictwem systemu teleinformatycznego,</w:t>
      </w:r>
      <w:r w:rsidRPr="006D27C1">
        <w:rPr>
          <w:rFonts w:ascii="Times New Roman" w:hAnsi="Times New Roman" w:cs="Times New Roman"/>
          <w:szCs w:val="24"/>
        </w:rPr>
        <w:t xml:space="preserve"> to Centralna Informacja Ksiąg Wieczystych umożliwia samodzielne wydrukowanie tych dokumentów za pośrednictwem systemu teleinformatycznego. Wydruki tych dokumentów mają moc dokumentów wydawanych przez sąd, jeżeli posiadają cechy umożliwiające ich weryfikację z danymi zawartymi w centralnej bazie danych ksiąg wieczystych. Wspomniane wyżej dokumenty mogą stanowić wymagany załącznik do wniosku, wnoszonego do organu </w:t>
      </w:r>
      <w:r w:rsidRPr="006D27C1">
        <w:rPr>
          <w:rFonts w:ascii="Times New Roman" w:hAnsi="Times New Roman" w:cs="Times New Roman"/>
          <w:spacing w:val="-4"/>
          <w:szCs w:val="24"/>
        </w:rPr>
        <w:t>administracji publicznej w postaci elektronicznej. W takim przypadku koniecznym jest załączenie</w:t>
      </w:r>
      <w:r w:rsidRPr="006D27C1">
        <w:rPr>
          <w:rFonts w:ascii="Times New Roman" w:hAnsi="Times New Roman" w:cs="Times New Roman"/>
          <w:szCs w:val="24"/>
        </w:rPr>
        <w:t xml:space="preserve"> do wniosku dokumentu elektronicznego. W związku z powyższym proponuje się nadanie </w:t>
      </w:r>
      <w:r w:rsidRPr="006D27C1">
        <w:rPr>
          <w:rFonts w:ascii="Times New Roman" w:hAnsi="Times New Roman" w:cs="Times New Roman"/>
          <w:spacing w:val="-6"/>
          <w:szCs w:val="24"/>
        </w:rPr>
        <w:t>przedmiotowej jednostce redakcyjnej brzmienia, zgodnie z którym moc dokumentów wydawanych</w:t>
      </w:r>
      <w:r w:rsidRPr="006D27C1">
        <w:rPr>
          <w:rFonts w:ascii="Times New Roman" w:hAnsi="Times New Roman" w:cs="Times New Roman"/>
          <w:szCs w:val="24"/>
        </w:rPr>
        <w:t xml:space="preserve"> przez sąd będą posiadały nie tylko wydruki, jak obecnie, ale także dokumenty </w:t>
      </w:r>
      <w:r w:rsidRPr="006D27C1">
        <w:rPr>
          <w:rFonts w:ascii="Times New Roman" w:hAnsi="Times New Roman" w:cs="Times New Roman"/>
          <w:spacing w:val="-6"/>
          <w:szCs w:val="24"/>
        </w:rPr>
        <w:t>elektroniczne generowane przez system teleinformatyczny, z których te wydruki są sporządzane.</w:t>
      </w:r>
    </w:p>
    <w:p w14:paraId="0140BD3F" w14:textId="5BCD2C6A" w:rsidR="006F2FA8" w:rsidRPr="006D27C1" w:rsidRDefault="006F2FA8" w:rsidP="0027077D">
      <w:pPr>
        <w:pStyle w:val="ARTartustawynprozporzdzenia"/>
        <w:ind w:firstLine="0"/>
        <w:rPr>
          <w:rFonts w:ascii="Times New Roman" w:hAnsi="Times New Roman" w:cs="Times New Roman"/>
          <w:b/>
          <w:szCs w:val="24"/>
        </w:rPr>
      </w:pPr>
      <w:r w:rsidRPr="006D27C1">
        <w:rPr>
          <w:rFonts w:ascii="Times New Roman" w:hAnsi="Times New Roman" w:cs="Times New Roman"/>
          <w:b/>
          <w:szCs w:val="24"/>
        </w:rPr>
        <w:t>Zmiany wprowadzane w ustawie z dnia 14 lipca 1983 r. o narodowym zasobie archiwalnym i archiwach</w:t>
      </w:r>
      <w:r w:rsidR="002C26BF">
        <w:rPr>
          <w:rFonts w:ascii="Times New Roman" w:hAnsi="Times New Roman" w:cs="Times New Roman"/>
          <w:b/>
          <w:szCs w:val="24"/>
        </w:rPr>
        <w:t>.</w:t>
      </w:r>
    </w:p>
    <w:p w14:paraId="2BA8C14D" w14:textId="16C3C026" w:rsidR="006F2FA8" w:rsidRPr="006D27C1" w:rsidRDefault="006F2FA8" w:rsidP="0027077D">
      <w:pPr>
        <w:pStyle w:val="NIEARTTEKSTtekstnieartykuowanynppodstprawnarozplubpreambua"/>
        <w:ind w:firstLine="0"/>
        <w:rPr>
          <w:rFonts w:ascii="Times New Roman" w:hAnsi="Times New Roman" w:cs="Times New Roman"/>
          <w:szCs w:val="24"/>
        </w:rPr>
      </w:pPr>
      <w:r w:rsidRPr="006D27C1">
        <w:rPr>
          <w:rFonts w:ascii="Times New Roman" w:hAnsi="Times New Roman" w:cs="Times New Roman"/>
          <w:szCs w:val="24"/>
        </w:rPr>
        <w:t xml:space="preserve">Zaproponowano nałożenie na podmioty publiczne obowiązku </w:t>
      </w:r>
      <w:r w:rsidR="005629FB" w:rsidRPr="006D27C1">
        <w:rPr>
          <w:rFonts w:ascii="Times New Roman" w:hAnsi="Times New Roman" w:cs="Times New Roman"/>
          <w:szCs w:val="24"/>
        </w:rPr>
        <w:t>prowadzenia systemu elektronicznego zarządzania dokumentacją</w:t>
      </w:r>
      <w:r w:rsidRPr="006D27C1">
        <w:rPr>
          <w:rFonts w:ascii="Times New Roman" w:hAnsi="Times New Roman" w:cs="Times New Roman"/>
          <w:spacing w:val="-6"/>
          <w:szCs w:val="24"/>
        </w:rPr>
        <w:t>, będącego systemem wykonywania czynności</w:t>
      </w:r>
      <w:r w:rsidRPr="006D27C1">
        <w:rPr>
          <w:rFonts w:ascii="Times New Roman" w:hAnsi="Times New Roman" w:cs="Times New Roman"/>
          <w:szCs w:val="24"/>
        </w:rPr>
        <w:t xml:space="preserve"> kancelaryjnych, dokumentowania przebiegu załatwiania i rozstrzygania spraw, gromadzenia </w:t>
      </w:r>
      <w:r w:rsidRPr="006D27C1">
        <w:rPr>
          <w:rFonts w:ascii="Times New Roman" w:hAnsi="Times New Roman" w:cs="Times New Roman"/>
          <w:spacing w:val="-6"/>
          <w:szCs w:val="24"/>
        </w:rPr>
        <w:t>i tworzenia dokumentacji w postaci elektronicznej z wykorzystaniem systemu teleinformatycznego,</w:t>
      </w:r>
      <w:r w:rsidRPr="006D27C1">
        <w:rPr>
          <w:rFonts w:ascii="Times New Roman" w:hAnsi="Times New Roman" w:cs="Times New Roman"/>
          <w:szCs w:val="24"/>
        </w:rPr>
        <w:t xml:space="preserve"> </w:t>
      </w:r>
      <w:r w:rsidRPr="006D27C1">
        <w:rPr>
          <w:rFonts w:ascii="Times New Roman" w:hAnsi="Times New Roman" w:cs="Times New Roman"/>
          <w:spacing w:val="-4"/>
          <w:szCs w:val="24"/>
        </w:rPr>
        <w:t>o którym mowa w przepisach wydanych na podstawie art. 5 ust. 2b ustawy z dnia 14 lipca 1983 r.</w:t>
      </w:r>
      <w:r w:rsidRPr="006D27C1">
        <w:rPr>
          <w:rFonts w:ascii="Times New Roman" w:hAnsi="Times New Roman" w:cs="Times New Roman"/>
          <w:szCs w:val="24"/>
        </w:rPr>
        <w:t xml:space="preserve"> o narodowym zasobie archiwalnym i archiwach. Wdrożenie systemu klasy EZD i</w:t>
      </w:r>
      <w:r w:rsidR="000B2670" w:rsidRPr="006D27C1">
        <w:rPr>
          <w:rFonts w:ascii="Times New Roman" w:hAnsi="Times New Roman" w:cs="Times New Roman"/>
          <w:szCs w:val="24"/>
        </w:rPr>
        <w:t> </w:t>
      </w:r>
      <w:r w:rsidRPr="006D27C1">
        <w:rPr>
          <w:rFonts w:ascii="Times New Roman" w:hAnsi="Times New Roman" w:cs="Times New Roman"/>
          <w:szCs w:val="24"/>
        </w:rPr>
        <w:t xml:space="preserve">wykonywanie w nim czynności kancelaryjne nie jest jednoznaczne z prowadzeniem wszystkich rodzajów spraw w postaci elektronicznej. Wyjątki od systemu EZD, czyli sprawy prowadzone papierowo określa każdorazowo kierownik danej jednostki, gdy: </w:t>
      </w:r>
    </w:p>
    <w:p w14:paraId="040C6F49" w14:textId="6EAF3E74" w:rsidR="006F2FA8" w:rsidRPr="006D27C1" w:rsidRDefault="006F2FA8" w:rsidP="0027077D">
      <w:pPr>
        <w:pStyle w:val="NIEARTTEKSTtekstnieartykuowanynppodstprawnarozplubpreambua"/>
        <w:ind w:firstLine="0"/>
        <w:rPr>
          <w:rFonts w:ascii="Times New Roman" w:hAnsi="Times New Roman" w:cs="Times New Roman"/>
          <w:szCs w:val="24"/>
        </w:rPr>
      </w:pPr>
      <w:r w:rsidRPr="006D27C1">
        <w:rPr>
          <w:rFonts w:ascii="Times New Roman" w:hAnsi="Times New Roman" w:cs="Times New Roman"/>
          <w:szCs w:val="24"/>
        </w:rPr>
        <w:t>a)</w:t>
      </w:r>
      <w:r w:rsidRPr="006D27C1">
        <w:rPr>
          <w:rFonts w:ascii="Times New Roman" w:hAnsi="Times New Roman" w:cs="Times New Roman"/>
          <w:szCs w:val="24"/>
        </w:rPr>
        <w:tab/>
        <w:t>przepisy prawa ustalają sposób dokumentowania przebiegu załatwiania spraw dla</w:t>
      </w:r>
      <w:r w:rsidR="006149E1">
        <w:rPr>
          <w:rFonts w:ascii="Times New Roman" w:hAnsi="Times New Roman" w:cs="Times New Roman"/>
          <w:szCs w:val="24"/>
        </w:rPr>
        <w:t> </w:t>
      </w:r>
      <w:r w:rsidRPr="006D27C1">
        <w:rPr>
          <w:rFonts w:ascii="Times New Roman" w:hAnsi="Times New Roman" w:cs="Times New Roman"/>
          <w:szCs w:val="24"/>
        </w:rPr>
        <w:t xml:space="preserve">określonych rodzajów dokumentacji, </w:t>
      </w:r>
    </w:p>
    <w:p w14:paraId="6C15E6FF" w14:textId="77777777" w:rsidR="006F2FA8" w:rsidRPr="006D27C1" w:rsidRDefault="006F2FA8" w:rsidP="0027077D">
      <w:pPr>
        <w:pStyle w:val="NIEARTTEKSTtekstnieartykuowanynppodstprawnarozplubpreambua"/>
        <w:ind w:firstLine="0"/>
        <w:rPr>
          <w:rFonts w:ascii="Times New Roman" w:hAnsi="Times New Roman" w:cs="Times New Roman"/>
          <w:szCs w:val="24"/>
        </w:rPr>
      </w:pPr>
      <w:r w:rsidRPr="006D27C1">
        <w:rPr>
          <w:rFonts w:ascii="Times New Roman" w:hAnsi="Times New Roman" w:cs="Times New Roman"/>
          <w:szCs w:val="24"/>
        </w:rPr>
        <w:t>b)</w:t>
      </w:r>
      <w:r w:rsidRPr="006D27C1">
        <w:rPr>
          <w:rFonts w:ascii="Times New Roman" w:hAnsi="Times New Roman" w:cs="Times New Roman"/>
          <w:szCs w:val="24"/>
        </w:rPr>
        <w:tab/>
        <w:t>istnieją ważne przyczyny organizacyjne i techniczne uniemożliwiające prowadzenie spraw w postaci elektronicznej.</w:t>
      </w:r>
    </w:p>
    <w:p w14:paraId="35F56E8C" w14:textId="53FBE160" w:rsidR="006F2FA8" w:rsidRPr="006D27C1" w:rsidRDefault="006F2FA8" w:rsidP="0027077D">
      <w:pPr>
        <w:pStyle w:val="NIEARTTEKSTtekstnieartykuowanynppodstprawnarozplubpreambua"/>
        <w:ind w:firstLine="0"/>
        <w:rPr>
          <w:rFonts w:ascii="Times New Roman" w:hAnsi="Times New Roman" w:cs="Times New Roman"/>
          <w:szCs w:val="24"/>
        </w:rPr>
      </w:pPr>
      <w:r w:rsidRPr="006D27C1">
        <w:rPr>
          <w:rFonts w:ascii="Times New Roman" w:hAnsi="Times New Roman" w:cs="Times New Roman"/>
          <w:szCs w:val="24"/>
        </w:rPr>
        <w:t>Sposoby prowadzenia określonych rodzajów dokumentów (papier lub elektronika) zawarte są</w:t>
      </w:r>
      <w:r w:rsidR="00343A0D">
        <w:rPr>
          <w:rFonts w:ascii="Times New Roman" w:hAnsi="Times New Roman" w:cs="Times New Roman"/>
          <w:szCs w:val="24"/>
        </w:rPr>
        <w:t> </w:t>
      </w:r>
      <w:r w:rsidRPr="006D27C1">
        <w:rPr>
          <w:rFonts w:ascii="Times New Roman" w:hAnsi="Times New Roman" w:cs="Times New Roman"/>
          <w:szCs w:val="24"/>
        </w:rPr>
        <w:t xml:space="preserve">w przepisach odrębnych i to one określają, czy dana dokumentacja będzie prowadzona </w:t>
      </w:r>
      <w:r w:rsidRPr="006D27C1">
        <w:rPr>
          <w:rFonts w:ascii="Times New Roman" w:hAnsi="Times New Roman" w:cs="Times New Roman"/>
          <w:szCs w:val="24"/>
        </w:rPr>
        <w:lastRenderedPageBreak/>
        <w:t>elektronicznie w systemie klasy EZD, czy jednak w papierze. Jednostki organizacyjne uzgadniają przepisy kancelaryjno-archiwalne z właściwymi miejscowo archiwami państwowymi, wprowadzają te przepisy same dla siebie lub mają je narzucone przepisami prawa. Przepisy te mają również wpływ na przyjęty moduł wdrożenia systemu.</w:t>
      </w:r>
    </w:p>
    <w:p w14:paraId="239EB319" w14:textId="434039E1"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Elektroniczne zarządzanie dokumentacją (EZD) – sposób wykonywania czynności kancelaryjnych, dokumentowania przebiegu załatwiania i rozstrzygania spraw, tworzenia i</w:t>
      </w:r>
      <w:r w:rsidR="00E90EE5" w:rsidRPr="006D27C1">
        <w:rPr>
          <w:rFonts w:ascii="Times New Roman" w:hAnsi="Times New Roman" w:cs="Times New Roman"/>
          <w:szCs w:val="24"/>
        </w:rPr>
        <w:t> </w:t>
      </w:r>
      <w:r w:rsidRPr="006D27C1">
        <w:rPr>
          <w:rFonts w:ascii="Times New Roman" w:hAnsi="Times New Roman" w:cs="Times New Roman"/>
          <w:szCs w:val="24"/>
        </w:rPr>
        <w:t>gromadzenia dokumentacji w postaci elektronicznej, realizowany w ramach systemu teleinformatycznego, o którym mowa w przepisach wydanych na podstawie art. 5 ust. 2b ustawy z dnia 14 lipca 1983 r. o narodowym zasobie archiwalnym i archiwach natomiast system EZD to system teleinformatyczny, w ramach którego możliwe jest wykonywanie czynności kancelaryjnych, dokumentowanie przebiegu załatwiania spraw, gromadzenia i tworzenia dokumentacji elektronicznej, o którym mowa w przepisach wydanych na podstawie art. 5 ust. 2b ustawy z dnia 14 lipca 1983 r. o narodowym zasobie archiwalnym i archiwach.</w:t>
      </w:r>
    </w:p>
    <w:p w14:paraId="1A498F71" w14:textId="20A2D519"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Zaproponowana zmiana dotyczy EZD jako sposobu wykonywania czynności kancelaryjnych a</w:t>
      </w:r>
      <w:r w:rsidR="00343A0D">
        <w:rPr>
          <w:rFonts w:ascii="Times New Roman" w:hAnsi="Times New Roman" w:cs="Times New Roman"/>
          <w:szCs w:val="24"/>
        </w:rPr>
        <w:t> </w:t>
      </w:r>
      <w:r w:rsidRPr="006D27C1">
        <w:rPr>
          <w:rFonts w:ascii="Times New Roman" w:hAnsi="Times New Roman" w:cs="Times New Roman"/>
          <w:szCs w:val="24"/>
        </w:rPr>
        <w:t>nie EZD jako systemu klasy EZD</w:t>
      </w:r>
      <w:r w:rsidR="00ED46B3" w:rsidRPr="006D27C1">
        <w:rPr>
          <w:rFonts w:ascii="Times New Roman" w:hAnsi="Times New Roman" w:cs="Times New Roman"/>
          <w:szCs w:val="24"/>
        </w:rPr>
        <w:t>,</w:t>
      </w:r>
      <w:r w:rsidRPr="006D27C1">
        <w:rPr>
          <w:rFonts w:ascii="Times New Roman" w:hAnsi="Times New Roman" w:cs="Times New Roman"/>
          <w:szCs w:val="24"/>
        </w:rPr>
        <w:t xml:space="preserve"> w którym te czynności są wykonywane co</w:t>
      </w:r>
      <w:r w:rsidR="002E3755" w:rsidRPr="006D27C1">
        <w:rPr>
          <w:rFonts w:ascii="Times New Roman" w:hAnsi="Times New Roman" w:cs="Times New Roman"/>
          <w:szCs w:val="24"/>
        </w:rPr>
        <w:t> </w:t>
      </w:r>
      <w:r w:rsidRPr="006D27C1">
        <w:rPr>
          <w:rFonts w:ascii="Times New Roman" w:hAnsi="Times New Roman" w:cs="Times New Roman"/>
          <w:szCs w:val="24"/>
        </w:rPr>
        <w:t>sprowadza się do tego</w:t>
      </w:r>
      <w:r w:rsidR="00ED46B3" w:rsidRPr="006D27C1">
        <w:rPr>
          <w:rFonts w:ascii="Times New Roman" w:hAnsi="Times New Roman" w:cs="Times New Roman"/>
          <w:szCs w:val="24"/>
        </w:rPr>
        <w:t>,</w:t>
      </w:r>
      <w:r w:rsidRPr="006D27C1">
        <w:rPr>
          <w:rFonts w:ascii="Times New Roman" w:hAnsi="Times New Roman" w:cs="Times New Roman"/>
          <w:szCs w:val="24"/>
        </w:rPr>
        <w:t xml:space="preserve"> że część instytucji interpretuje w ten sposób</w:t>
      </w:r>
      <w:r w:rsidR="006E1E77" w:rsidRPr="006D27C1">
        <w:rPr>
          <w:rFonts w:ascii="Times New Roman" w:hAnsi="Times New Roman" w:cs="Times New Roman"/>
          <w:szCs w:val="24"/>
        </w:rPr>
        <w:t>, iż</w:t>
      </w:r>
      <w:r w:rsidRPr="006D27C1">
        <w:rPr>
          <w:rFonts w:ascii="Times New Roman" w:hAnsi="Times New Roman" w:cs="Times New Roman"/>
          <w:szCs w:val="24"/>
        </w:rPr>
        <w:t xml:space="preserve"> nie będzie tzw. wyjątków od EZD czyli spraw dokumentowanych papierowo (jeżeli np. przepisy prawa nakazują realizowanie sprawy papierowo) czy w systemach dziedzinowych lub możliwości postępowania z dokumentacją niejawną zgodnie z ustawą z dnia 5 sierpnia 2010 r. o ochronie informacji niejawnych</w:t>
      </w:r>
      <w:r w:rsidR="002C0DE1" w:rsidRPr="006D27C1">
        <w:rPr>
          <w:rFonts w:ascii="Times New Roman" w:hAnsi="Times New Roman" w:cs="Times New Roman"/>
          <w:szCs w:val="24"/>
        </w:rPr>
        <w:t>.</w:t>
      </w:r>
    </w:p>
    <w:p w14:paraId="53F7C697" w14:textId="21D5DB21" w:rsidR="002C0DE1" w:rsidRPr="006D27C1" w:rsidRDefault="002C0DE1" w:rsidP="0027077D">
      <w:pPr>
        <w:pStyle w:val="ARTartustawynprozporzdzenia"/>
        <w:ind w:firstLine="0"/>
        <w:rPr>
          <w:rFonts w:ascii="Times New Roman" w:hAnsi="Times New Roman" w:cs="Times New Roman"/>
          <w:b/>
          <w:szCs w:val="24"/>
        </w:rPr>
      </w:pPr>
      <w:r w:rsidRPr="006D27C1">
        <w:rPr>
          <w:rFonts w:ascii="Times New Roman" w:hAnsi="Times New Roman" w:cs="Times New Roman"/>
          <w:b/>
          <w:szCs w:val="24"/>
        </w:rPr>
        <w:t>Zmiana wprowadzana w ustawie z dnia 20 sierpnia 1997 r. – o Krajowym Rejestrze Sądowym</w:t>
      </w:r>
      <w:r w:rsidR="002C26BF">
        <w:rPr>
          <w:rFonts w:ascii="Times New Roman" w:hAnsi="Times New Roman" w:cs="Times New Roman"/>
          <w:b/>
          <w:szCs w:val="24"/>
        </w:rPr>
        <w:t>.</w:t>
      </w:r>
    </w:p>
    <w:p w14:paraId="58A29133" w14:textId="2FF6CE72" w:rsidR="0005789B" w:rsidRPr="006D27C1" w:rsidRDefault="0005789B" w:rsidP="0027077D">
      <w:pPr>
        <w:spacing w:before="120"/>
        <w:jc w:val="both"/>
        <w:rPr>
          <w:rFonts w:cs="Times New Roman"/>
          <w:szCs w:val="24"/>
        </w:rPr>
      </w:pPr>
      <w:r w:rsidRPr="006D27C1">
        <w:rPr>
          <w:rFonts w:cs="Times New Roman"/>
          <w:szCs w:val="24"/>
        </w:rPr>
        <w:t>Zmiana art. 4 ustawy z dnia 20 sierpnia 1997 r. o Krajowym Rejestrze, zwanej dalej „ustawą o</w:t>
      </w:r>
      <w:r w:rsidR="00343A0D">
        <w:rPr>
          <w:rFonts w:cs="Times New Roman"/>
          <w:szCs w:val="24"/>
        </w:rPr>
        <w:t> </w:t>
      </w:r>
      <w:r w:rsidRPr="006D27C1">
        <w:rPr>
          <w:rFonts w:cs="Times New Roman"/>
          <w:szCs w:val="24"/>
        </w:rPr>
        <w:t xml:space="preserve">KRS”, polegająca na dodaniu w tej jednostce redakcyjnej </w:t>
      </w:r>
      <w:r w:rsidR="00D41AFB">
        <w:rPr>
          <w:rFonts w:cs="Times New Roman"/>
          <w:szCs w:val="24"/>
        </w:rPr>
        <w:t>kolejnych ustępów</w:t>
      </w:r>
      <w:r w:rsidRPr="006D27C1">
        <w:rPr>
          <w:rFonts w:cs="Times New Roman"/>
          <w:szCs w:val="24"/>
        </w:rPr>
        <w:t>, ma na celu zapewnienie podmiotom publicznym oraz podmiotom realizującym zadania publiczne możliwości dostępu do informacji z Rejestru za</w:t>
      </w:r>
      <w:r w:rsidR="002E3755" w:rsidRPr="006D27C1">
        <w:rPr>
          <w:rFonts w:cs="Times New Roman"/>
          <w:szCs w:val="24"/>
        </w:rPr>
        <w:t> </w:t>
      </w:r>
      <w:r w:rsidRPr="006D27C1">
        <w:rPr>
          <w:rFonts w:cs="Times New Roman"/>
          <w:szCs w:val="24"/>
        </w:rPr>
        <w:t xml:space="preserve">pośrednictwem usług sieciowych, w szczególności </w:t>
      </w:r>
      <w:r w:rsidRPr="006D27C1">
        <w:rPr>
          <w:rFonts w:eastAsia="Times New Roman" w:cs="Times New Roman"/>
          <w:szCs w:val="24"/>
        </w:rPr>
        <w:t>poprzez interfejsy API, na podstawie decyzji Ministra Sprawiedliwości.</w:t>
      </w:r>
      <w:r w:rsidRPr="006D27C1">
        <w:rPr>
          <w:rFonts w:cs="Times New Roman"/>
          <w:szCs w:val="24"/>
        </w:rPr>
        <w:t xml:space="preserve"> Jak wyjaśniono w motywie 32 Dyrektywy Parlamentu Europejskiego i Rady (UE) 2019/1024 z dnia 20 czerwca 2019 r. w sprawie otwartych danych i ponownego wykorzystywania informacji sektora publicznego (Dz. Urz. UE L 172/56 z</w:t>
      </w:r>
      <w:r w:rsidR="002E3755" w:rsidRPr="006D27C1">
        <w:rPr>
          <w:rFonts w:cs="Times New Roman"/>
          <w:szCs w:val="24"/>
        </w:rPr>
        <w:t> </w:t>
      </w:r>
      <w:r w:rsidRPr="006D27C1">
        <w:rPr>
          <w:rFonts w:cs="Times New Roman"/>
          <w:szCs w:val="24"/>
        </w:rPr>
        <w:t>26.06.2019, dalej: „dyrektywa 2019/1024”)</w:t>
      </w:r>
      <w:r w:rsidR="00AA0320" w:rsidRPr="006D27C1">
        <w:rPr>
          <w:rFonts w:cs="Times New Roman"/>
          <w:szCs w:val="24"/>
        </w:rPr>
        <w:t>.</w:t>
      </w:r>
      <w:r w:rsidRPr="006D27C1">
        <w:rPr>
          <w:rFonts w:cs="Times New Roman"/>
          <w:szCs w:val="24"/>
        </w:rPr>
        <w:t xml:space="preserve"> API jest zestawem funkcji, procedur, definicji i</w:t>
      </w:r>
      <w:r w:rsidR="002E3755" w:rsidRPr="006D27C1">
        <w:rPr>
          <w:rFonts w:cs="Times New Roman"/>
          <w:szCs w:val="24"/>
        </w:rPr>
        <w:t> </w:t>
      </w:r>
      <w:r w:rsidRPr="006D27C1">
        <w:rPr>
          <w:rFonts w:cs="Times New Roman"/>
          <w:szCs w:val="24"/>
        </w:rPr>
        <w:t xml:space="preserve">protokołów do komunikacji maszyna-maszyna oraz płynnej wymiany danych. </w:t>
      </w:r>
      <w:r w:rsidRPr="006D27C1">
        <w:rPr>
          <w:rFonts w:eastAsia="Times New Roman" w:cs="Times New Roman"/>
          <w:szCs w:val="24"/>
        </w:rPr>
        <w:t xml:space="preserve">Interfejsy API mogą różnić się poziomem złożoności i mogą oznaczać zwykły odnośnik do bazy danych umożliwiający pobranie </w:t>
      </w:r>
      <w:r w:rsidRPr="006D27C1">
        <w:rPr>
          <w:rFonts w:eastAsia="Times New Roman" w:cs="Times New Roman"/>
          <w:szCs w:val="24"/>
        </w:rPr>
        <w:lastRenderedPageBreak/>
        <w:t>konkretnych zbiorów danych, interfejs internetowy lub bardziej złożoną konfigurację. Możliwość uzyskiwania przez podmioty realizujące zadania publiczne</w:t>
      </w:r>
      <w:r w:rsidRPr="006D27C1">
        <w:rPr>
          <w:rFonts w:cs="Times New Roman"/>
          <w:szCs w:val="24"/>
        </w:rPr>
        <w:t xml:space="preserve"> informacji z Krajowego Rejestru Sądowego za</w:t>
      </w:r>
      <w:r w:rsidR="00343A0D">
        <w:rPr>
          <w:rFonts w:cs="Times New Roman"/>
          <w:szCs w:val="24"/>
        </w:rPr>
        <w:t> </w:t>
      </w:r>
      <w:r w:rsidRPr="006D27C1">
        <w:rPr>
          <w:rFonts w:cs="Times New Roman"/>
          <w:szCs w:val="24"/>
        </w:rPr>
        <w:t>pośrednictwem usług sieciowych (w</w:t>
      </w:r>
      <w:r w:rsidR="002E3755" w:rsidRPr="006D27C1">
        <w:rPr>
          <w:rFonts w:cs="Times New Roman"/>
          <w:szCs w:val="24"/>
        </w:rPr>
        <w:t> </w:t>
      </w:r>
      <w:r w:rsidRPr="006D27C1">
        <w:rPr>
          <w:rFonts w:cs="Times New Roman"/>
          <w:szCs w:val="24"/>
        </w:rPr>
        <w:t xml:space="preserve">szczególności takich danych jak: numer KRS, forma prawna podmiotu, jego nazwa (firma), adres siedziby, data utworzenia, data likwidacji, data zawieszenia działalności czy zakres działalności) może w istotny sposób usprawnić wykonywanie powierzonych im przez ustawodawcę obowiązków. </w:t>
      </w:r>
    </w:p>
    <w:p w14:paraId="6FA942E4" w14:textId="198C6721" w:rsidR="0005789B" w:rsidRPr="006D27C1" w:rsidRDefault="0005789B" w:rsidP="0027077D">
      <w:pPr>
        <w:spacing w:before="120"/>
        <w:jc w:val="both"/>
        <w:rPr>
          <w:rFonts w:cs="Times New Roman"/>
          <w:szCs w:val="24"/>
        </w:rPr>
      </w:pPr>
      <w:r w:rsidRPr="006D27C1">
        <w:rPr>
          <w:rFonts w:cs="Times New Roman"/>
          <w:szCs w:val="24"/>
        </w:rPr>
        <w:t>Uprawnienie do wystąpienia do Ministra Sprawiedliwości z wnioskiem o wyrażenie zgody na</w:t>
      </w:r>
      <w:r w:rsidR="006149E1">
        <w:rPr>
          <w:rFonts w:cs="Times New Roman"/>
          <w:szCs w:val="24"/>
        </w:rPr>
        <w:t> </w:t>
      </w:r>
      <w:r w:rsidRPr="006D27C1">
        <w:rPr>
          <w:rFonts w:cs="Times New Roman"/>
          <w:szCs w:val="24"/>
        </w:rPr>
        <w:t xml:space="preserve">udostępnianie przez Centralną Informację informacji z Rejestru za pośrednictwem usług sieciowych </w:t>
      </w:r>
      <w:r w:rsidRPr="006D27C1">
        <w:rPr>
          <w:rFonts w:cs="Times New Roman"/>
          <w:szCs w:val="24"/>
        </w:rPr>
        <w:softHyphen/>
        <w:t>– w zakresie niezbędnym do realizacji zadań ustawowych – będzie przysługiwało podmiotom publicznym w rozumieniu art. 2 ust. 1 ustawy z dnia 17 lutego 2005 r. o</w:t>
      </w:r>
      <w:r w:rsidR="006149E1">
        <w:rPr>
          <w:rFonts w:cs="Times New Roman"/>
          <w:szCs w:val="24"/>
        </w:rPr>
        <w:t> </w:t>
      </w:r>
      <w:r w:rsidRPr="006D27C1">
        <w:rPr>
          <w:rFonts w:cs="Times New Roman"/>
          <w:szCs w:val="24"/>
        </w:rPr>
        <w:t>informatyzacji działalności podmiotów realizujących zadania publiczne oraz innym podmiotom, które realizują zadania publiczne na podstawie odrębnych przepisów albo na skutek powierzenia lub zlecenia przez podmiot publiczny ich realizacji. Chodzi tu przede wszystkim o podmioty, które ze względu na</w:t>
      </w:r>
      <w:r w:rsidR="002E3755" w:rsidRPr="006D27C1">
        <w:rPr>
          <w:rFonts w:cs="Times New Roman"/>
          <w:szCs w:val="24"/>
        </w:rPr>
        <w:t> </w:t>
      </w:r>
      <w:r w:rsidRPr="006D27C1">
        <w:rPr>
          <w:rFonts w:cs="Times New Roman"/>
          <w:szCs w:val="24"/>
        </w:rPr>
        <w:t>charakter powierzonych im przez ustawodawcę zadań są uprawnione do badania sytuacji majątkowej oraz działalności uczestników obrotu prawno-gospodarczego. Uprawniony podmiot powinien wskazać we wniosku konkretne zadania ustawowe, których wykonanie wymaga dostępu do informacji z Krajowego Rejestru Sądowego za pośrednictwem usług sieciowych. Z wnioskiem może wystąpić także podmiot uprawniony do występowania w imieniu grupy podmiotów. Zgoda zostanie udzielona, jeżeli podmiot będzie posiadał urządzenia lub systemy teleinformatyczne umożliwiające identyfikację osoby uzyskującej informacje z Rejestru, zakresu informacji oraz daty ich uzyskania, a także będzie dysponował zabezpieczeniami technicznymi i organizacyjnymi chroniącymi przed wykorzystaniem uzyskanych informacji niezgodnie z celem. Przesłanką uzyskania dostępu będzie również istnienie po stronie Centralnej Informacji odpowiednich warunków technicznych. W przypadku niespełnienia powyższych wymogów Minister Sprawiedliwości odmówi zgody, a jeżeli sytuacja taka nastąpi już po wydaniu zgody, będzie uprawniony do jej cofnięcia. Zarówno wyrażenie, odmowa, jak i cofnięcie zgody będzie następowało w drodze decyzji administracyjnej. Projekt nie przewiduje pobierania przez Centralną Informację KRS opłat za udostępnianie informacji z Rejestru za pośrednictwem usług sieciowych.</w:t>
      </w:r>
    </w:p>
    <w:p w14:paraId="5947E335" w14:textId="36D2ADE1" w:rsidR="00304798" w:rsidRPr="006D27C1" w:rsidRDefault="00304798" w:rsidP="0027077D">
      <w:pPr>
        <w:pStyle w:val="ARTartustawynprozporzdzenia"/>
        <w:ind w:firstLine="0"/>
        <w:rPr>
          <w:rFonts w:ascii="Times New Roman" w:hAnsi="Times New Roman" w:cs="Times New Roman"/>
          <w:b/>
          <w:szCs w:val="24"/>
        </w:rPr>
      </w:pPr>
      <w:r w:rsidRPr="006D27C1">
        <w:rPr>
          <w:rFonts w:ascii="Times New Roman" w:hAnsi="Times New Roman" w:cs="Times New Roman"/>
          <w:b/>
          <w:szCs w:val="24"/>
        </w:rPr>
        <w:t>Zmiana w ustawie z dnia 21 sierpnia 1997 r. o gospodarce nieruchomościami</w:t>
      </w:r>
      <w:r w:rsidR="002C26BF">
        <w:rPr>
          <w:rFonts w:ascii="Times New Roman" w:hAnsi="Times New Roman" w:cs="Times New Roman"/>
          <w:b/>
          <w:szCs w:val="24"/>
        </w:rPr>
        <w:t>.</w:t>
      </w:r>
    </w:p>
    <w:p w14:paraId="2BB01576" w14:textId="4B656DCD" w:rsidR="00304798" w:rsidRPr="006D27C1" w:rsidRDefault="0030479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Dopuszczenie sporządzenia operatu szacunkowego w </w:t>
      </w:r>
      <w:r w:rsidR="0027077D">
        <w:rPr>
          <w:rFonts w:ascii="Times New Roman" w:hAnsi="Times New Roman" w:cs="Times New Roman"/>
          <w:szCs w:val="24"/>
        </w:rPr>
        <w:t>postaci</w:t>
      </w:r>
      <w:r w:rsidR="0027077D" w:rsidRPr="006D27C1">
        <w:rPr>
          <w:rFonts w:ascii="Times New Roman" w:hAnsi="Times New Roman" w:cs="Times New Roman"/>
          <w:szCs w:val="24"/>
        </w:rPr>
        <w:t xml:space="preserve"> </w:t>
      </w:r>
      <w:r w:rsidRPr="006D27C1">
        <w:rPr>
          <w:rFonts w:ascii="Times New Roman" w:hAnsi="Times New Roman" w:cs="Times New Roman"/>
          <w:szCs w:val="24"/>
        </w:rPr>
        <w:t xml:space="preserve">elektronicznej przez rzeczoznawcę majątkowego. </w:t>
      </w:r>
    </w:p>
    <w:p w14:paraId="13108EDC" w14:textId="56644860" w:rsidR="006F2FA8" w:rsidRPr="006D27C1" w:rsidRDefault="006F2FA8" w:rsidP="0027077D">
      <w:pPr>
        <w:pStyle w:val="ARTartustawynprozporzdzenia"/>
        <w:ind w:firstLine="0"/>
        <w:rPr>
          <w:rFonts w:ascii="Times New Roman" w:hAnsi="Times New Roman" w:cs="Times New Roman"/>
          <w:b/>
          <w:szCs w:val="24"/>
        </w:rPr>
      </w:pPr>
      <w:r w:rsidRPr="006D27C1">
        <w:rPr>
          <w:rFonts w:ascii="Times New Roman" w:hAnsi="Times New Roman" w:cs="Times New Roman"/>
          <w:b/>
          <w:szCs w:val="24"/>
        </w:rPr>
        <w:lastRenderedPageBreak/>
        <w:t>Zmiana wprowadzana w ustawie z dnia 29 sierpnia 1997 r. – Ordynacja podatkowa</w:t>
      </w:r>
      <w:r w:rsidR="002C26BF">
        <w:rPr>
          <w:rFonts w:ascii="Times New Roman" w:hAnsi="Times New Roman" w:cs="Times New Roman"/>
          <w:b/>
          <w:szCs w:val="24"/>
        </w:rPr>
        <w:t>.</w:t>
      </w:r>
    </w:p>
    <w:p w14:paraId="7D455939" w14:textId="77777777"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Zmiana brzmienia art. 168 § 3a w zakresie dostosowania do przepisów dotyczących doręczeń elektronicznych. </w:t>
      </w:r>
    </w:p>
    <w:p w14:paraId="687CCE99" w14:textId="60396935"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Zmiana polegająca na dodaniu w § 1 art. 297e pkt 3a na podstawie, której ministrowi właściwemu do spraw informatyzacji – w zakresie niezbędnym do udostępniania przez tego ministra usług online oraz zbiorczych usług online zgodnie z art. 19aa ustawy z dnia 17 lutego 2005 r. o informatyzacji działalności podmiotów realizujących zadania publiczne mogą być udostępnione dane z Centralnego Rejestru Danych Podatkowych</w:t>
      </w:r>
    </w:p>
    <w:p w14:paraId="39703B20" w14:textId="6EC7A33D" w:rsidR="46B92769" w:rsidRPr="006D27C1" w:rsidRDefault="46B92769" w:rsidP="0027077D">
      <w:pPr>
        <w:pStyle w:val="ARTartustawynprozporzdzenia"/>
        <w:ind w:firstLine="0"/>
        <w:rPr>
          <w:rFonts w:ascii="Times New Roman" w:hAnsi="Times New Roman" w:cs="Times New Roman"/>
          <w:b/>
          <w:bCs/>
          <w:szCs w:val="24"/>
        </w:rPr>
      </w:pPr>
      <w:r w:rsidRPr="006D27C1">
        <w:rPr>
          <w:rFonts w:ascii="Times New Roman" w:hAnsi="Times New Roman" w:cs="Times New Roman"/>
          <w:b/>
          <w:bCs/>
          <w:szCs w:val="24"/>
        </w:rPr>
        <w:t>Zmiany wprowadzane w ustawie z dnia 11 kwietnia 2003 r. o kształtowaniu ustroju rolnego</w:t>
      </w:r>
      <w:r w:rsidR="002C26BF">
        <w:rPr>
          <w:rFonts w:ascii="Times New Roman" w:hAnsi="Times New Roman" w:cs="Times New Roman"/>
          <w:b/>
          <w:bCs/>
          <w:szCs w:val="24"/>
        </w:rPr>
        <w:t>.</w:t>
      </w:r>
    </w:p>
    <w:p w14:paraId="1D25FFCE" w14:textId="3BEA3E5C" w:rsidR="5CBB1FCC" w:rsidRPr="006D27C1" w:rsidRDefault="46B92769"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Zmiany mają charakter porządkujący.</w:t>
      </w:r>
    </w:p>
    <w:p w14:paraId="2B7CD313" w14:textId="36EC309F" w:rsidR="006F2FA8" w:rsidRPr="006D27C1" w:rsidRDefault="006F2FA8" w:rsidP="0027077D">
      <w:pPr>
        <w:pStyle w:val="ARTartustawynprozporzdzenia"/>
        <w:ind w:firstLine="0"/>
        <w:rPr>
          <w:rFonts w:ascii="Times New Roman" w:hAnsi="Times New Roman" w:cs="Times New Roman"/>
          <w:b/>
          <w:szCs w:val="24"/>
        </w:rPr>
      </w:pPr>
      <w:r w:rsidRPr="006D27C1">
        <w:rPr>
          <w:rFonts w:ascii="Times New Roman" w:hAnsi="Times New Roman" w:cs="Times New Roman"/>
          <w:b/>
          <w:bCs/>
          <w:szCs w:val="24"/>
        </w:rPr>
        <w:t>Zmiana w ustawie z dnia 25 listopada 2004 r. o zawodzie tłumacza przysięgłego</w:t>
      </w:r>
      <w:r w:rsidR="002C26BF">
        <w:rPr>
          <w:rFonts w:ascii="Times New Roman" w:hAnsi="Times New Roman" w:cs="Times New Roman"/>
          <w:b/>
          <w:bCs/>
          <w:szCs w:val="24"/>
        </w:rPr>
        <w:t>.</w:t>
      </w:r>
    </w:p>
    <w:p w14:paraId="6EBA444F" w14:textId="5A379AC4" w:rsidR="006F2FA8" w:rsidRPr="00DF55A4" w:rsidRDefault="006F2FA8" w:rsidP="0027077D">
      <w:pPr>
        <w:pStyle w:val="ARTartustawynprozporzdzenia"/>
        <w:ind w:firstLine="0"/>
        <w:rPr>
          <w:rFonts w:ascii="Times New Roman" w:hAnsi="Times New Roman" w:cs="Times New Roman"/>
          <w:szCs w:val="24"/>
          <w:lang w:val="en-US"/>
        </w:rPr>
      </w:pPr>
      <w:r w:rsidRPr="006D27C1">
        <w:rPr>
          <w:rFonts w:ascii="Times New Roman" w:hAnsi="Times New Roman" w:cs="Times New Roman"/>
          <w:bCs/>
          <w:szCs w:val="24"/>
        </w:rPr>
        <w:t>Proponowana zmiana polegająca na uchyleniu ust. 1b w art. 18 ww. ustawy ma na celu uporządkowanie tej regulacji, ponieważ pomimo delegacji ustawowej, stosowne rozporządzenie dotąd nie zostało wydane. W ocenie projektodawcy nie jest istotne czy</w:t>
      </w:r>
      <w:r w:rsidR="00C522BE" w:rsidRPr="006D27C1">
        <w:rPr>
          <w:rFonts w:ascii="Times New Roman" w:hAnsi="Times New Roman" w:cs="Times New Roman"/>
          <w:bCs/>
          <w:szCs w:val="24"/>
        </w:rPr>
        <w:t> </w:t>
      </w:r>
      <w:r w:rsidRPr="006D27C1">
        <w:rPr>
          <w:rFonts w:ascii="Times New Roman" w:hAnsi="Times New Roman" w:cs="Times New Roman"/>
          <w:bCs/>
          <w:szCs w:val="24"/>
        </w:rPr>
        <w:t>w</w:t>
      </w:r>
      <w:r w:rsidR="002E3755" w:rsidRPr="006D27C1">
        <w:rPr>
          <w:rFonts w:ascii="Times New Roman" w:hAnsi="Times New Roman" w:cs="Times New Roman"/>
          <w:bCs/>
          <w:szCs w:val="24"/>
        </w:rPr>
        <w:t> </w:t>
      </w:r>
      <w:r w:rsidRPr="006D27C1">
        <w:rPr>
          <w:rFonts w:ascii="Times New Roman" w:hAnsi="Times New Roman" w:cs="Times New Roman"/>
          <w:bCs/>
          <w:szCs w:val="24"/>
        </w:rPr>
        <w:t>certyfikacie podpisu figuruje informacja, że ktoś jest tłumaczem przysięgłym (nie</w:t>
      </w:r>
      <w:r w:rsidR="00C522BE" w:rsidRPr="006D27C1">
        <w:rPr>
          <w:rFonts w:ascii="Times New Roman" w:hAnsi="Times New Roman" w:cs="Times New Roman"/>
          <w:bCs/>
          <w:szCs w:val="24"/>
        </w:rPr>
        <w:t> </w:t>
      </w:r>
      <w:r w:rsidRPr="006D27C1">
        <w:rPr>
          <w:rFonts w:ascii="Times New Roman" w:hAnsi="Times New Roman" w:cs="Times New Roman"/>
          <w:bCs/>
          <w:szCs w:val="24"/>
        </w:rPr>
        <w:t>przesądza ona o posiadaniu uprawnień). Ponadto kwalifikowane poświadczenia atrybutów planowane są</w:t>
      </w:r>
      <w:r w:rsidR="002E3755" w:rsidRPr="006D27C1">
        <w:rPr>
          <w:rFonts w:ascii="Times New Roman" w:hAnsi="Times New Roman" w:cs="Times New Roman"/>
          <w:bCs/>
          <w:szCs w:val="24"/>
        </w:rPr>
        <w:t> </w:t>
      </w:r>
      <w:r w:rsidRPr="006D27C1">
        <w:rPr>
          <w:rFonts w:ascii="Times New Roman" w:hAnsi="Times New Roman" w:cs="Times New Roman"/>
          <w:bCs/>
          <w:szCs w:val="24"/>
        </w:rPr>
        <w:t>jako odrębne usługi zaufania wprowadzane w ramach procedowanego obecnie wniosku rozporządzenia zmieniającego rozporządzenie (UE) nr 910/2014 w odniesieniu do</w:t>
      </w:r>
      <w:r w:rsidR="002E3755" w:rsidRPr="006D27C1">
        <w:rPr>
          <w:rFonts w:ascii="Times New Roman" w:hAnsi="Times New Roman" w:cs="Times New Roman"/>
          <w:bCs/>
          <w:szCs w:val="24"/>
        </w:rPr>
        <w:t> </w:t>
      </w:r>
      <w:r w:rsidRPr="006D27C1">
        <w:rPr>
          <w:rFonts w:ascii="Times New Roman" w:hAnsi="Times New Roman" w:cs="Times New Roman"/>
          <w:bCs/>
          <w:szCs w:val="24"/>
        </w:rPr>
        <w:t xml:space="preserve">ustanowienia europejskich ram tożsamości cyfrowej zob. </w:t>
      </w:r>
      <w:hyperlink r:id="rId9" w:history="1">
        <w:r w:rsidRPr="00DF55A4">
          <w:rPr>
            <w:rStyle w:val="Hipercze"/>
            <w:rFonts w:ascii="Times New Roman" w:hAnsi="Times New Roman" w:cs="Times New Roman"/>
            <w:bCs/>
            <w:szCs w:val="24"/>
            <w:lang w:val="en-US"/>
          </w:rPr>
          <w:t xml:space="preserve">https://eur-lex.europa.eu/legal </w:t>
        </w:r>
        <w:r w:rsidRPr="006D27C1">
          <w:rPr>
            <w:rStyle w:val="Hipercze"/>
            <w:rFonts w:ascii="Times New Roman" w:hAnsi="Times New Roman" w:cs="Times New Roman"/>
            <w:szCs w:val="24"/>
            <w:lang w:val="en-US"/>
          </w:rPr>
          <w:t>content/PL/TXT/?uri=CELEX%3A52021PC0281&amp;qid=1625823967658</w:t>
        </w:r>
      </w:hyperlink>
      <w:r w:rsidRPr="006D27C1">
        <w:rPr>
          <w:rFonts w:ascii="Times New Roman" w:hAnsi="Times New Roman" w:cs="Times New Roman"/>
          <w:bCs/>
          <w:szCs w:val="24"/>
          <w:lang w:val="en-US"/>
        </w:rPr>
        <w:t xml:space="preserve"> </w:t>
      </w:r>
    </w:p>
    <w:p w14:paraId="7ADB84AE" w14:textId="22393682" w:rsidR="006F2FA8" w:rsidRPr="006D27C1" w:rsidRDefault="006F2FA8" w:rsidP="0027077D">
      <w:pPr>
        <w:pStyle w:val="ARTartustawynprozporzdzenia"/>
        <w:ind w:firstLine="0"/>
        <w:rPr>
          <w:rFonts w:ascii="Times New Roman" w:hAnsi="Times New Roman" w:cs="Times New Roman"/>
          <w:b/>
          <w:szCs w:val="24"/>
        </w:rPr>
      </w:pPr>
      <w:r w:rsidRPr="006D27C1">
        <w:rPr>
          <w:rFonts w:ascii="Times New Roman" w:hAnsi="Times New Roman" w:cs="Times New Roman"/>
          <w:b/>
          <w:spacing w:val="-6"/>
          <w:szCs w:val="24"/>
        </w:rPr>
        <w:t>Zmiany wprowadzane w ustawie z dnia 17 lutego 2005 r. o informatyzacji działalności</w:t>
      </w:r>
      <w:r w:rsidRPr="006D27C1">
        <w:rPr>
          <w:rFonts w:ascii="Times New Roman" w:hAnsi="Times New Roman" w:cs="Times New Roman"/>
          <w:b/>
          <w:szCs w:val="24"/>
        </w:rPr>
        <w:t xml:space="preserve"> podmiotów realizujących zadania publiczne</w:t>
      </w:r>
      <w:r w:rsidR="002C26BF">
        <w:rPr>
          <w:rFonts w:ascii="Times New Roman" w:hAnsi="Times New Roman" w:cs="Times New Roman"/>
          <w:b/>
          <w:szCs w:val="24"/>
        </w:rPr>
        <w:t>.</w:t>
      </w:r>
    </w:p>
    <w:p w14:paraId="527DFC53" w14:textId="5BF96610" w:rsidR="006F2FA8" w:rsidRPr="006D27C1" w:rsidRDefault="006F2FA8" w:rsidP="0027077D">
      <w:pPr>
        <w:pStyle w:val="ARTartustawynprozporzdzenia"/>
        <w:ind w:firstLine="0"/>
        <w:rPr>
          <w:rFonts w:ascii="Times New Roman" w:hAnsi="Times New Roman" w:cs="Times New Roman"/>
          <w:spacing w:val="-6"/>
          <w:szCs w:val="24"/>
        </w:rPr>
      </w:pPr>
      <w:r w:rsidRPr="006D27C1">
        <w:rPr>
          <w:rFonts w:ascii="Times New Roman" w:hAnsi="Times New Roman" w:cs="Times New Roman"/>
          <w:spacing w:val="-6"/>
          <w:szCs w:val="24"/>
        </w:rPr>
        <w:t>Dodanie komorników sądowych do katalogu podmiotów</w:t>
      </w:r>
      <w:r w:rsidR="005629FB" w:rsidRPr="006D27C1">
        <w:rPr>
          <w:rFonts w:ascii="Times New Roman" w:hAnsi="Times New Roman" w:cs="Times New Roman"/>
          <w:spacing w:val="-6"/>
          <w:szCs w:val="24"/>
        </w:rPr>
        <w:t>, o których mowa w art. 2 ust. 3</w:t>
      </w:r>
      <w:r w:rsidR="005629FB" w:rsidRPr="006D27C1">
        <w:rPr>
          <w:rFonts w:ascii="Times New Roman" w:hAnsi="Times New Roman" w:cs="Times New Roman"/>
          <w:b/>
          <w:spacing w:val="-6"/>
          <w:szCs w:val="24"/>
        </w:rPr>
        <w:t xml:space="preserve"> </w:t>
      </w:r>
      <w:r w:rsidR="005629FB" w:rsidRPr="0027077D">
        <w:rPr>
          <w:rFonts w:ascii="Times New Roman" w:hAnsi="Times New Roman" w:cs="Times New Roman"/>
          <w:spacing w:val="-6"/>
          <w:szCs w:val="24"/>
        </w:rPr>
        <w:t>ustawy</w:t>
      </w:r>
      <w:r w:rsidR="005629FB" w:rsidRPr="006D27C1">
        <w:rPr>
          <w:rFonts w:ascii="Times New Roman" w:hAnsi="Times New Roman" w:cs="Times New Roman"/>
          <w:b/>
          <w:spacing w:val="-6"/>
          <w:szCs w:val="24"/>
        </w:rPr>
        <w:t xml:space="preserve"> </w:t>
      </w:r>
      <w:r w:rsidR="0027077D" w:rsidRPr="0027077D">
        <w:rPr>
          <w:rFonts w:ascii="Times New Roman" w:hAnsi="Times New Roman" w:cs="Times New Roman"/>
          <w:spacing w:val="-6"/>
          <w:szCs w:val="24"/>
        </w:rPr>
        <w:t xml:space="preserve">z dnia 17 lutego 2005 r. </w:t>
      </w:r>
      <w:r w:rsidR="005629FB" w:rsidRPr="0027077D">
        <w:rPr>
          <w:rFonts w:ascii="Times New Roman" w:hAnsi="Times New Roman" w:cs="Times New Roman"/>
          <w:spacing w:val="-6"/>
          <w:szCs w:val="24"/>
        </w:rPr>
        <w:t>o</w:t>
      </w:r>
      <w:r w:rsidR="00397320" w:rsidRPr="0027077D">
        <w:rPr>
          <w:rFonts w:ascii="Times New Roman" w:hAnsi="Times New Roman" w:cs="Times New Roman"/>
          <w:spacing w:val="-6"/>
          <w:szCs w:val="24"/>
        </w:rPr>
        <w:t> </w:t>
      </w:r>
      <w:r w:rsidR="005629FB" w:rsidRPr="0027077D">
        <w:rPr>
          <w:rFonts w:ascii="Times New Roman" w:hAnsi="Times New Roman" w:cs="Times New Roman"/>
          <w:spacing w:val="-6"/>
          <w:szCs w:val="24"/>
        </w:rPr>
        <w:t>informatyzacji działalności podmiotów realizujących zadania publiczne</w:t>
      </w:r>
      <w:r w:rsidR="005629FB" w:rsidRPr="006D27C1">
        <w:rPr>
          <w:rFonts w:ascii="Times New Roman" w:hAnsi="Times New Roman" w:cs="Times New Roman"/>
          <w:spacing w:val="-6"/>
          <w:szCs w:val="24"/>
        </w:rPr>
        <w:t xml:space="preserve"> umożliwi stosowanie części przepisów tej ustawy do tej grupy podmiotów. </w:t>
      </w:r>
      <w:r w:rsidRPr="006D27C1">
        <w:rPr>
          <w:rFonts w:ascii="Times New Roman" w:hAnsi="Times New Roman" w:cs="Times New Roman"/>
          <w:spacing w:val="-6"/>
          <w:szCs w:val="24"/>
        </w:rPr>
        <w:t>Komornicy sądowi wielokrotnie wnioskowali do Ministra Cyfryzacji o możliwość korzystania z rozwiązań przewidzianych w ustawie dla</w:t>
      </w:r>
      <w:r w:rsidR="00397320">
        <w:rPr>
          <w:rFonts w:ascii="Times New Roman" w:hAnsi="Times New Roman" w:cs="Times New Roman"/>
          <w:spacing w:val="-6"/>
          <w:szCs w:val="24"/>
        </w:rPr>
        <w:t> </w:t>
      </w:r>
      <w:r w:rsidR="005629FB" w:rsidRPr="006D27C1">
        <w:rPr>
          <w:rFonts w:ascii="Times New Roman" w:hAnsi="Times New Roman" w:cs="Times New Roman"/>
          <w:spacing w:val="-6"/>
          <w:szCs w:val="24"/>
        </w:rPr>
        <w:t xml:space="preserve">niektórych </w:t>
      </w:r>
      <w:r w:rsidRPr="006D27C1">
        <w:rPr>
          <w:rFonts w:ascii="Times New Roman" w:hAnsi="Times New Roman" w:cs="Times New Roman"/>
          <w:spacing w:val="-6"/>
          <w:szCs w:val="24"/>
        </w:rPr>
        <w:t xml:space="preserve">podmiotów publicznych. </w:t>
      </w:r>
    </w:p>
    <w:p w14:paraId="4645D265" w14:textId="451A0587" w:rsidR="006F2FA8" w:rsidRPr="006D27C1" w:rsidRDefault="006F2FA8" w:rsidP="0027077D">
      <w:pPr>
        <w:spacing w:before="120"/>
        <w:jc w:val="both"/>
        <w:rPr>
          <w:rFonts w:cs="Times New Roman"/>
          <w:spacing w:val="-6"/>
          <w:szCs w:val="24"/>
        </w:rPr>
      </w:pPr>
      <w:r w:rsidRPr="006D27C1">
        <w:rPr>
          <w:rFonts w:cs="Times New Roman"/>
          <w:spacing w:val="-6"/>
          <w:szCs w:val="24"/>
        </w:rPr>
        <w:t>W projekcie przewidziano wprowadzenie upoważnienia ustawowego dla ministra właściwego do</w:t>
      </w:r>
      <w:r w:rsidR="00397320">
        <w:rPr>
          <w:rFonts w:cs="Times New Roman"/>
          <w:spacing w:val="-6"/>
          <w:szCs w:val="24"/>
        </w:rPr>
        <w:t> </w:t>
      </w:r>
      <w:r w:rsidRPr="006D27C1">
        <w:rPr>
          <w:rFonts w:cs="Times New Roman"/>
          <w:spacing w:val="-6"/>
          <w:szCs w:val="24"/>
        </w:rPr>
        <w:t>spraw informatyzacji do opracowania dokumentu strategicznego, którego celem będzie określenie kierunków procesu transformacji cyfrowej państwa</w:t>
      </w:r>
      <w:r w:rsidR="00B91A44" w:rsidRPr="006D27C1">
        <w:rPr>
          <w:rFonts w:cs="Times New Roman"/>
          <w:spacing w:val="-6"/>
          <w:szCs w:val="24"/>
        </w:rPr>
        <w:t>,</w:t>
      </w:r>
      <w:r w:rsidRPr="006D27C1">
        <w:rPr>
          <w:rFonts w:cs="Times New Roman"/>
          <w:spacing w:val="-6"/>
          <w:szCs w:val="24"/>
        </w:rPr>
        <w:t xml:space="preserve"> </w:t>
      </w:r>
      <w:r w:rsidR="008E2DCA" w:rsidRPr="006D27C1">
        <w:rPr>
          <w:rFonts w:cs="Times New Roman"/>
          <w:spacing w:val="-6"/>
          <w:szCs w:val="24"/>
        </w:rPr>
        <w:t>m</w:t>
      </w:r>
      <w:r w:rsidRPr="006D27C1">
        <w:rPr>
          <w:rFonts w:cs="Times New Roman"/>
          <w:spacing w:val="-6"/>
          <w:szCs w:val="24"/>
        </w:rPr>
        <w:t>ając na uwadze:</w:t>
      </w:r>
    </w:p>
    <w:p w14:paraId="7FA54926" w14:textId="77777777" w:rsidR="006F2FA8" w:rsidRPr="006D27C1" w:rsidRDefault="006F2FA8" w:rsidP="0027077D">
      <w:pPr>
        <w:pStyle w:val="Akapitzlist"/>
        <w:numPr>
          <w:ilvl w:val="0"/>
          <w:numId w:val="47"/>
        </w:numPr>
        <w:spacing w:before="120" w:line="360" w:lineRule="auto"/>
        <w:ind w:left="0" w:firstLine="0"/>
        <w:rPr>
          <w:rFonts w:ascii="Times New Roman" w:hAnsi="Times New Roman" w:cs="Times New Roman"/>
          <w:spacing w:val="-6"/>
          <w:sz w:val="24"/>
          <w:szCs w:val="24"/>
        </w:rPr>
      </w:pPr>
      <w:r w:rsidRPr="006D27C1">
        <w:rPr>
          <w:rFonts w:ascii="Times New Roman" w:eastAsiaTheme="minorEastAsia" w:hAnsi="Times New Roman" w:cs="Times New Roman"/>
          <w:color w:val="auto"/>
          <w:spacing w:val="-6"/>
          <w:sz w:val="24"/>
          <w:szCs w:val="24"/>
        </w:rPr>
        <w:lastRenderedPageBreak/>
        <w:t>potrzebę przygotowania kompleksowego i długoterminowego dokumentu o charakterze strategicznym, który zapewniłby wieloletnią perspektywę rozwoju procesu transformacji cyfrowej państwa,</w:t>
      </w:r>
    </w:p>
    <w:p w14:paraId="02F43C8E" w14:textId="0EC31DE0" w:rsidR="006F2FA8" w:rsidRPr="006D27C1" w:rsidRDefault="006F2FA8" w:rsidP="0027077D">
      <w:pPr>
        <w:pStyle w:val="Akapitzlist"/>
        <w:numPr>
          <w:ilvl w:val="0"/>
          <w:numId w:val="47"/>
        </w:numPr>
        <w:spacing w:before="120" w:line="360" w:lineRule="auto"/>
        <w:ind w:left="0" w:firstLine="0"/>
        <w:rPr>
          <w:rFonts w:ascii="Times New Roman" w:hAnsi="Times New Roman" w:cs="Times New Roman"/>
          <w:spacing w:val="-6"/>
          <w:sz w:val="24"/>
          <w:szCs w:val="24"/>
        </w:rPr>
      </w:pPr>
      <w:r w:rsidRPr="006D27C1">
        <w:rPr>
          <w:rFonts w:ascii="Times New Roman" w:eastAsiaTheme="minorEastAsia" w:hAnsi="Times New Roman" w:cs="Times New Roman"/>
          <w:color w:val="auto"/>
          <w:spacing w:val="-6"/>
          <w:sz w:val="24"/>
          <w:szCs w:val="24"/>
        </w:rPr>
        <w:t>efektywność i celowość wydatkowania środków z budżetu państwa oraz funduszy europejskich na</w:t>
      </w:r>
      <w:r w:rsidR="006149E1">
        <w:rPr>
          <w:rFonts w:ascii="Times New Roman" w:eastAsiaTheme="minorEastAsia" w:hAnsi="Times New Roman" w:cs="Times New Roman"/>
          <w:color w:val="auto"/>
          <w:spacing w:val="-6"/>
          <w:sz w:val="24"/>
          <w:szCs w:val="24"/>
        </w:rPr>
        <w:t> </w:t>
      </w:r>
      <w:r w:rsidRPr="006D27C1">
        <w:rPr>
          <w:rFonts w:ascii="Times New Roman" w:eastAsiaTheme="minorEastAsia" w:hAnsi="Times New Roman" w:cs="Times New Roman"/>
          <w:color w:val="auto"/>
          <w:spacing w:val="-6"/>
          <w:sz w:val="24"/>
          <w:szCs w:val="24"/>
        </w:rPr>
        <w:t>działania w obszarze cyfryzacji</w:t>
      </w:r>
      <w:r w:rsidR="002E3755" w:rsidRPr="006D27C1">
        <w:rPr>
          <w:rFonts w:ascii="Times New Roman" w:eastAsiaTheme="minorEastAsia" w:hAnsi="Times New Roman" w:cs="Times New Roman"/>
          <w:color w:val="auto"/>
          <w:spacing w:val="-6"/>
          <w:sz w:val="24"/>
          <w:szCs w:val="24"/>
        </w:rPr>
        <w:t>.</w:t>
      </w:r>
    </w:p>
    <w:p w14:paraId="6EC3CFE7" w14:textId="34AAD127" w:rsidR="006F2FA8" w:rsidRPr="006D27C1" w:rsidRDefault="006E1E77" w:rsidP="0027077D">
      <w:pPr>
        <w:spacing w:before="120"/>
        <w:jc w:val="both"/>
        <w:rPr>
          <w:rFonts w:cs="Times New Roman"/>
          <w:spacing w:val="-6"/>
          <w:szCs w:val="24"/>
        </w:rPr>
      </w:pPr>
      <w:r w:rsidRPr="006D27C1">
        <w:rPr>
          <w:rFonts w:cs="Times New Roman"/>
          <w:spacing w:val="-6"/>
          <w:szCs w:val="24"/>
        </w:rPr>
        <w:t>Druga ze zmian dotyczy przygotowania przez m</w:t>
      </w:r>
      <w:r w:rsidR="006F2FA8" w:rsidRPr="006D27C1">
        <w:rPr>
          <w:rFonts w:cs="Times New Roman"/>
          <w:spacing w:val="-6"/>
          <w:szCs w:val="24"/>
        </w:rPr>
        <w:t>inistr</w:t>
      </w:r>
      <w:r w:rsidRPr="006D27C1">
        <w:rPr>
          <w:rFonts w:cs="Times New Roman"/>
          <w:spacing w:val="-6"/>
          <w:szCs w:val="24"/>
        </w:rPr>
        <w:t>a</w:t>
      </w:r>
      <w:r w:rsidR="006F2FA8" w:rsidRPr="006D27C1">
        <w:rPr>
          <w:rFonts w:cs="Times New Roman"/>
          <w:spacing w:val="-6"/>
          <w:szCs w:val="24"/>
        </w:rPr>
        <w:t xml:space="preserve"> właściw</w:t>
      </w:r>
      <w:r w:rsidRPr="006D27C1">
        <w:rPr>
          <w:rFonts w:cs="Times New Roman"/>
          <w:spacing w:val="-6"/>
          <w:szCs w:val="24"/>
        </w:rPr>
        <w:t>ego</w:t>
      </w:r>
      <w:r w:rsidR="006F2FA8" w:rsidRPr="006D27C1">
        <w:rPr>
          <w:rFonts w:cs="Times New Roman"/>
          <w:spacing w:val="-6"/>
          <w:szCs w:val="24"/>
        </w:rPr>
        <w:t xml:space="preserve"> do spraw informatyzacji strategi</w:t>
      </w:r>
      <w:r w:rsidR="00B91A44" w:rsidRPr="006D27C1">
        <w:rPr>
          <w:rFonts w:cs="Times New Roman"/>
          <w:spacing w:val="-6"/>
          <w:szCs w:val="24"/>
        </w:rPr>
        <w:t>i</w:t>
      </w:r>
      <w:r w:rsidR="006F2FA8" w:rsidRPr="006D27C1">
        <w:rPr>
          <w:rFonts w:cs="Times New Roman"/>
          <w:spacing w:val="-6"/>
          <w:szCs w:val="24"/>
        </w:rPr>
        <w:t xml:space="preserve"> transformacji cyfrowej państwa. Strategia uwzględni dotychczas zrealizowane działania oraz poziom zastosowania nowoczesnych technologii w administracji publicznej na rzecz obywateli, weźmie pod uwagę założenia komplementarnych dokumentów strategicznych i</w:t>
      </w:r>
      <w:r w:rsidR="00B91A44" w:rsidRPr="006D27C1">
        <w:rPr>
          <w:rFonts w:cs="Times New Roman"/>
          <w:spacing w:val="-6"/>
          <w:szCs w:val="24"/>
        </w:rPr>
        <w:t> </w:t>
      </w:r>
      <w:r w:rsidR="006F2FA8" w:rsidRPr="006D27C1">
        <w:rPr>
          <w:rFonts w:cs="Times New Roman"/>
          <w:spacing w:val="-6"/>
          <w:szCs w:val="24"/>
        </w:rPr>
        <w:t>programowych rządu w tym obszarze. Strategia zastąpi Program Zintegrowanej Informatyzacji Państwa, a zakresem przedmiotowym obejmie działania będące we właściwości ministra właściwego do spraw informatyzacji.</w:t>
      </w:r>
    </w:p>
    <w:p w14:paraId="690BB339" w14:textId="1D38DB31" w:rsidR="006F2FA8" w:rsidRPr="006D27C1" w:rsidRDefault="006F2FA8" w:rsidP="0027077D">
      <w:pPr>
        <w:spacing w:before="120"/>
        <w:jc w:val="both"/>
        <w:rPr>
          <w:rFonts w:cs="Times New Roman"/>
          <w:spacing w:val="-6"/>
          <w:szCs w:val="24"/>
        </w:rPr>
      </w:pPr>
      <w:r w:rsidRPr="006D27C1">
        <w:rPr>
          <w:rFonts w:cs="Times New Roman"/>
          <w:spacing w:val="-6"/>
          <w:szCs w:val="24"/>
        </w:rPr>
        <w:t xml:space="preserve">Dokument, o którym mowa będzie obejmował okres wykraczający poza dotychczas przyjęte strategie rozwoju, co jest konieczne z uwagi na potrzebę dobrego planowania, spójności i ciągłości procesów cyfrowych państwa, które z uwagi na wieloletnią perspektywę budowania Architektury Informacyjnej Państwa wymagają koordynacji ministra właściwego do spraw informatyzacji. </w:t>
      </w:r>
      <w:r w:rsidRPr="006D27C1">
        <w:rPr>
          <w:rFonts w:cs="Times New Roman"/>
          <w:spacing w:val="-6"/>
          <w:szCs w:val="24"/>
        </w:rPr>
        <w:br/>
        <w:t>W proces przygotowania i realizacji założeń strategii zaangażowane zostaną pozostałe ministerstwa, w celu zapewnienia harmonizacji i komplementarności realizowanych i planowanych działań na</w:t>
      </w:r>
      <w:r w:rsidR="00B91A44" w:rsidRPr="006D27C1">
        <w:rPr>
          <w:rFonts w:cs="Times New Roman"/>
          <w:spacing w:val="-6"/>
          <w:szCs w:val="24"/>
        </w:rPr>
        <w:t> </w:t>
      </w:r>
      <w:r w:rsidRPr="006D27C1">
        <w:rPr>
          <w:rFonts w:cs="Times New Roman"/>
          <w:spacing w:val="-6"/>
          <w:szCs w:val="24"/>
        </w:rPr>
        <w:t>rzecz interesariuszy procesu transformacji cyfrowej państwa, w tym administracji publicznej. Strategia będzie również stanowiła podstawę do określenia sposobów i zasad współpracy wewnątrz administracji rządowej oraz z pozostałymi interesariuszami cyfryzacji państwa, w tym jednostkami samorządu terytorialnego.</w:t>
      </w:r>
    </w:p>
    <w:p w14:paraId="4E56EF02" w14:textId="3E6B2D5E" w:rsidR="006F2FA8" w:rsidRPr="006D27C1" w:rsidRDefault="33765311" w:rsidP="0027077D">
      <w:pPr>
        <w:spacing w:before="120"/>
        <w:jc w:val="both"/>
        <w:rPr>
          <w:rFonts w:cs="Times New Roman"/>
          <w:szCs w:val="24"/>
        </w:rPr>
      </w:pPr>
      <w:r w:rsidRPr="006D27C1">
        <w:rPr>
          <w:rFonts w:cs="Times New Roman"/>
          <w:szCs w:val="24"/>
        </w:rPr>
        <w:t>W projekcie proponuje się nowe brzmienie art. 12c-12h zmienianej ustawy umożliwiające przeprowadzanie konkursu na dofinansowanie przedsięwzięć informatycznych o publicznym zastosowaniu. Przepisy określają zasady na jakich minister właściwy do spraw informatyzacji będzie mógł dofinansować przedsięwzięcie informatyczne o publicznym zastosowaniu. Konkurs na dofinansowanie tego rodzaju przedsięwzięć będzie odbywał się</w:t>
      </w:r>
      <w:r w:rsidR="00B91A44" w:rsidRPr="006D27C1">
        <w:rPr>
          <w:rFonts w:cs="Times New Roman"/>
          <w:szCs w:val="24"/>
        </w:rPr>
        <w:t> </w:t>
      </w:r>
      <w:r w:rsidRPr="006D27C1">
        <w:rPr>
          <w:rFonts w:cs="Times New Roman"/>
          <w:szCs w:val="24"/>
        </w:rPr>
        <w:t>na</w:t>
      </w:r>
      <w:r w:rsidR="00B91A44" w:rsidRPr="006D27C1">
        <w:rPr>
          <w:rFonts w:cs="Times New Roman"/>
          <w:szCs w:val="24"/>
        </w:rPr>
        <w:t> </w:t>
      </w:r>
      <w:r w:rsidRPr="006D27C1">
        <w:rPr>
          <w:rFonts w:cs="Times New Roman"/>
          <w:szCs w:val="24"/>
        </w:rPr>
        <w:t>dotychczasowych zasadach. Zmiana dotyczy w szczególności zakresu działań, do</w:t>
      </w:r>
      <w:r w:rsidR="00B91A44" w:rsidRPr="006D27C1">
        <w:rPr>
          <w:rFonts w:cs="Times New Roman"/>
          <w:szCs w:val="24"/>
        </w:rPr>
        <w:t> </w:t>
      </w:r>
      <w:r w:rsidRPr="006D27C1">
        <w:rPr>
          <w:rFonts w:cs="Times New Roman"/>
          <w:szCs w:val="24"/>
        </w:rPr>
        <w:t xml:space="preserve">których mają zastosowanie przepisy regulujące dofinansowanie. </w:t>
      </w:r>
    </w:p>
    <w:p w14:paraId="70C9F4F8" w14:textId="56F31393" w:rsidR="006F2FA8" w:rsidRPr="006D27C1" w:rsidRDefault="33765311" w:rsidP="0027077D">
      <w:pPr>
        <w:spacing w:before="120"/>
        <w:jc w:val="both"/>
        <w:rPr>
          <w:rFonts w:cs="Times New Roman"/>
          <w:szCs w:val="24"/>
        </w:rPr>
      </w:pPr>
      <w:r w:rsidRPr="006D27C1">
        <w:rPr>
          <w:rFonts w:cs="Times New Roman"/>
          <w:szCs w:val="24"/>
        </w:rPr>
        <w:t xml:space="preserve">Proponuje się dodanie zbioru przepisów pozwalających na umocowanie na gruncie ustawy </w:t>
      </w:r>
      <w:r w:rsidR="0027077D">
        <w:rPr>
          <w:rFonts w:cs="Times New Roman"/>
          <w:spacing w:val="-6"/>
          <w:szCs w:val="24"/>
        </w:rPr>
        <w:t>z dnia 17 lutego 2005 r.</w:t>
      </w:r>
      <w:r w:rsidR="0027077D" w:rsidRPr="006D27C1">
        <w:rPr>
          <w:rFonts w:cs="Times New Roman"/>
          <w:b/>
          <w:spacing w:val="-6"/>
          <w:szCs w:val="24"/>
        </w:rPr>
        <w:t xml:space="preserve"> </w:t>
      </w:r>
      <w:r w:rsidR="0027077D" w:rsidRPr="00E542E4">
        <w:rPr>
          <w:rFonts w:cs="Times New Roman"/>
          <w:spacing w:val="-6"/>
          <w:szCs w:val="24"/>
        </w:rPr>
        <w:t>o</w:t>
      </w:r>
      <w:r w:rsidR="0027077D">
        <w:rPr>
          <w:rFonts w:cs="Times New Roman"/>
          <w:spacing w:val="-6"/>
          <w:szCs w:val="24"/>
        </w:rPr>
        <w:t> </w:t>
      </w:r>
      <w:r w:rsidR="0027077D" w:rsidRPr="00E542E4">
        <w:rPr>
          <w:rFonts w:cs="Times New Roman"/>
          <w:spacing w:val="-6"/>
          <w:szCs w:val="24"/>
        </w:rPr>
        <w:t>informatyzacji działalności podmiotów realizujących zadania publiczne</w:t>
      </w:r>
      <w:r w:rsidR="0027077D" w:rsidRPr="006D27C1">
        <w:rPr>
          <w:rFonts w:cs="Times New Roman"/>
          <w:spacing w:val="-6"/>
          <w:szCs w:val="24"/>
        </w:rPr>
        <w:t xml:space="preserve"> </w:t>
      </w:r>
      <w:r w:rsidRPr="006D27C1">
        <w:rPr>
          <w:rFonts w:cs="Times New Roman"/>
          <w:szCs w:val="24"/>
        </w:rPr>
        <w:t xml:space="preserve">Katalogu </w:t>
      </w:r>
      <w:r w:rsidR="0027077D">
        <w:rPr>
          <w:rFonts w:cs="Times New Roman"/>
          <w:szCs w:val="24"/>
        </w:rPr>
        <w:t>p</w:t>
      </w:r>
      <w:r w:rsidRPr="006D27C1">
        <w:rPr>
          <w:rFonts w:cs="Times New Roman"/>
          <w:szCs w:val="24"/>
        </w:rPr>
        <w:t xml:space="preserve">odmiotów </w:t>
      </w:r>
      <w:r w:rsidR="0027077D">
        <w:rPr>
          <w:rFonts w:cs="Times New Roman"/>
          <w:szCs w:val="24"/>
        </w:rPr>
        <w:t>p</w:t>
      </w:r>
      <w:r w:rsidRPr="006D27C1">
        <w:rPr>
          <w:rFonts w:cs="Times New Roman"/>
          <w:szCs w:val="24"/>
        </w:rPr>
        <w:t>ublicznych</w:t>
      </w:r>
      <w:r w:rsidR="00AA0320" w:rsidRPr="006D27C1">
        <w:rPr>
          <w:rFonts w:cs="Times New Roman"/>
          <w:szCs w:val="24"/>
        </w:rPr>
        <w:t>.</w:t>
      </w:r>
      <w:r w:rsidRPr="006D27C1">
        <w:rPr>
          <w:rFonts w:cs="Times New Roman"/>
          <w:szCs w:val="24"/>
        </w:rPr>
        <w:t xml:space="preserve"> Powyższe pozwoli na odwoływanie się</w:t>
      </w:r>
      <w:r w:rsidR="00C522BE" w:rsidRPr="006D27C1">
        <w:rPr>
          <w:rFonts w:cs="Times New Roman"/>
          <w:szCs w:val="24"/>
        </w:rPr>
        <w:t> </w:t>
      </w:r>
      <w:r w:rsidRPr="006D27C1">
        <w:rPr>
          <w:rFonts w:cs="Times New Roman"/>
          <w:szCs w:val="24"/>
        </w:rPr>
        <w:t>do</w:t>
      </w:r>
      <w:r w:rsidR="00C522BE" w:rsidRPr="006D27C1">
        <w:rPr>
          <w:rFonts w:cs="Times New Roman"/>
          <w:szCs w:val="24"/>
        </w:rPr>
        <w:t> </w:t>
      </w:r>
      <w:r w:rsidRPr="006D27C1">
        <w:rPr>
          <w:rFonts w:cs="Times New Roman"/>
          <w:szCs w:val="24"/>
        </w:rPr>
        <w:t xml:space="preserve">powyższych </w:t>
      </w:r>
      <w:r w:rsidRPr="006D27C1">
        <w:rPr>
          <w:rFonts w:cs="Times New Roman"/>
          <w:szCs w:val="24"/>
        </w:rPr>
        <w:lastRenderedPageBreak/>
        <w:t>narzędzi w dalszej części przepisów, a w przyszłej perspektywie także w</w:t>
      </w:r>
      <w:r w:rsidR="00C522BE" w:rsidRPr="006D27C1">
        <w:rPr>
          <w:rFonts w:cs="Times New Roman"/>
          <w:szCs w:val="24"/>
        </w:rPr>
        <w:t> </w:t>
      </w:r>
      <w:r w:rsidRPr="006D27C1">
        <w:rPr>
          <w:rFonts w:cs="Times New Roman"/>
          <w:szCs w:val="24"/>
        </w:rPr>
        <w:t>przepisach odrębnych. Są to ponadto narzędzia, które docelowo pozwolą na osiągniecie warunków urzeczywistniających stosowanie zdefiniowanej „zasady jednego źródła danych” oraz „zasady nadrzędności wewnątrzadministracyjnego obiegu danych”.</w:t>
      </w:r>
    </w:p>
    <w:p w14:paraId="56ED7379" w14:textId="4E5D5535" w:rsidR="004C3FED" w:rsidRPr="006D27C1" w:rsidRDefault="004C3FED" w:rsidP="0027077D">
      <w:pPr>
        <w:spacing w:before="120"/>
        <w:jc w:val="both"/>
        <w:rPr>
          <w:rFonts w:cs="Times New Roman"/>
          <w:szCs w:val="24"/>
        </w:rPr>
      </w:pPr>
      <w:r w:rsidRPr="006D27C1">
        <w:rPr>
          <w:rFonts w:cs="Times New Roman"/>
          <w:szCs w:val="24"/>
        </w:rPr>
        <w:t>Wprowadza się także rozwiązania wskazujące tryb post</w:t>
      </w:r>
      <w:r w:rsidR="00C522BE" w:rsidRPr="006D27C1">
        <w:rPr>
          <w:rFonts w:cs="Times New Roman"/>
          <w:szCs w:val="24"/>
        </w:rPr>
        <w:t>ę</w:t>
      </w:r>
      <w:r w:rsidRPr="006D27C1">
        <w:rPr>
          <w:rFonts w:cs="Times New Roman"/>
          <w:szCs w:val="24"/>
        </w:rPr>
        <w:t>powania, zarówno podmiotów publicznych jak i podmiotów zobowiązanych do wykonania określonych czynności, w</w:t>
      </w:r>
      <w:r w:rsidR="00C522BE" w:rsidRPr="006D27C1">
        <w:rPr>
          <w:rFonts w:cs="Times New Roman"/>
          <w:szCs w:val="24"/>
        </w:rPr>
        <w:t> </w:t>
      </w:r>
      <w:r w:rsidRPr="006D27C1">
        <w:rPr>
          <w:rFonts w:cs="Times New Roman"/>
          <w:szCs w:val="24"/>
        </w:rPr>
        <w:t>przypadku niedostępności systemu teleinformatycznego albo środków komunikacji elektronicznej do przekazywania danych. Proponowane przepisy wprowadzają po stronie podmiotów publicznych ob</w:t>
      </w:r>
      <w:r w:rsidR="00D41AFB">
        <w:rPr>
          <w:rFonts w:cs="Times New Roman"/>
          <w:szCs w:val="24"/>
        </w:rPr>
        <w:t xml:space="preserve">owiązek udostępniania </w:t>
      </w:r>
      <w:r w:rsidRPr="006D27C1">
        <w:rPr>
          <w:rFonts w:cs="Times New Roman"/>
          <w:szCs w:val="24"/>
        </w:rPr>
        <w:t>w Biuletynie Informacji Publicznej informacji o zaistniałym zdarzeniu a także możliwość, o ile jest taka potrzeba i rozwiązania techniczne na to pozwalają, wskazania trybu post</w:t>
      </w:r>
      <w:r w:rsidR="00B920B9" w:rsidRPr="006D27C1">
        <w:rPr>
          <w:rFonts w:cs="Times New Roman"/>
          <w:szCs w:val="24"/>
        </w:rPr>
        <w:t>ę</w:t>
      </w:r>
      <w:r w:rsidRPr="006D27C1">
        <w:rPr>
          <w:rFonts w:cs="Times New Roman"/>
          <w:szCs w:val="24"/>
        </w:rPr>
        <w:t>powania. Mając jednak na uwadze, że</w:t>
      </w:r>
      <w:r w:rsidR="00C522BE" w:rsidRPr="006D27C1">
        <w:rPr>
          <w:rFonts w:cs="Times New Roman"/>
          <w:szCs w:val="24"/>
        </w:rPr>
        <w:t> </w:t>
      </w:r>
      <w:r w:rsidRPr="006D27C1">
        <w:rPr>
          <w:rFonts w:cs="Times New Roman"/>
          <w:szCs w:val="24"/>
        </w:rPr>
        <w:t>niedostępność systemu może spowodować po stronie podmiotów zobowiązanych do</w:t>
      </w:r>
      <w:r w:rsidR="00C522BE" w:rsidRPr="006D27C1">
        <w:rPr>
          <w:rFonts w:cs="Times New Roman"/>
          <w:szCs w:val="24"/>
        </w:rPr>
        <w:t> </w:t>
      </w:r>
      <w:r w:rsidRPr="006D27C1">
        <w:rPr>
          <w:rFonts w:cs="Times New Roman"/>
          <w:szCs w:val="24"/>
        </w:rPr>
        <w:t>wykonania określonej czynności uchybienie terminu do jej wykonania proponowane przepisy przewidują rozwiązania umożliwiające przywrócenie tego terminu i możliwość odstąpienia od nałożenia kary pieniężnej tak</w:t>
      </w:r>
      <w:r w:rsidR="00D41AFB">
        <w:rPr>
          <w:rFonts w:cs="Times New Roman"/>
          <w:szCs w:val="24"/>
        </w:rPr>
        <w:t>,</w:t>
      </w:r>
      <w:r w:rsidRPr="006D27C1">
        <w:rPr>
          <w:rFonts w:cs="Times New Roman"/>
          <w:szCs w:val="24"/>
        </w:rPr>
        <w:t xml:space="preserve"> aby obywatel nie ponosił odpowiedzialności za</w:t>
      </w:r>
      <w:r w:rsidR="00973C49" w:rsidRPr="006D27C1">
        <w:rPr>
          <w:rFonts w:cs="Times New Roman"/>
          <w:szCs w:val="24"/>
        </w:rPr>
        <w:t> </w:t>
      </w:r>
      <w:r w:rsidRPr="006D27C1">
        <w:rPr>
          <w:rFonts w:cs="Times New Roman"/>
          <w:szCs w:val="24"/>
        </w:rPr>
        <w:t xml:space="preserve">niedostępność systemu. </w:t>
      </w:r>
    </w:p>
    <w:p w14:paraId="6D9AB2C2" w14:textId="77777777" w:rsidR="00D41AFB" w:rsidRDefault="004C3FED" w:rsidP="0027077D">
      <w:pPr>
        <w:pStyle w:val="NIEARTTEKSTtekstnieartykuowanynppodstprawnarozplubpreambua"/>
        <w:ind w:firstLine="0"/>
        <w:rPr>
          <w:rFonts w:cs="Times New Roman"/>
          <w:szCs w:val="24"/>
        </w:rPr>
      </w:pPr>
      <w:r w:rsidRPr="006D27C1">
        <w:rPr>
          <w:rFonts w:cs="Times New Roman"/>
          <w:szCs w:val="24"/>
        </w:rPr>
        <w:t>Proponowane regulacje ze względu na wprowadzenie w przepisach ustawy o</w:t>
      </w:r>
      <w:r w:rsidR="00973C49" w:rsidRPr="006D27C1">
        <w:rPr>
          <w:rFonts w:cs="Times New Roman"/>
          <w:szCs w:val="24"/>
        </w:rPr>
        <w:t> </w:t>
      </w:r>
      <w:r w:rsidRPr="006D27C1">
        <w:rPr>
          <w:rFonts w:cs="Times New Roman"/>
          <w:szCs w:val="24"/>
        </w:rPr>
        <w:t>doręczeniach elektronicznych obowiązku korzystania z e-</w:t>
      </w:r>
      <w:r w:rsidR="00940256" w:rsidRPr="006D27C1">
        <w:rPr>
          <w:rFonts w:cs="Times New Roman"/>
          <w:szCs w:val="24"/>
        </w:rPr>
        <w:t>D</w:t>
      </w:r>
      <w:r w:rsidRPr="006D27C1">
        <w:rPr>
          <w:rFonts w:cs="Times New Roman"/>
          <w:szCs w:val="24"/>
        </w:rPr>
        <w:t xml:space="preserve">oręczeń znoszą obowiązek posiadania </w:t>
      </w:r>
      <w:r w:rsidR="0027077D">
        <w:rPr>
          <w:rFonts w:cs="Times New Roman"/>
          <w:szCs w:val="24"/>
        </w:rPr>
        <w:t xml:space="preserve">elektronicznej </w:t>
      </w:r>
      <w:r w:rsidRPr="006D27C1">
        <w:rPr>
          <w:rFonts w:cs="Times New Roman"/>
          <w:szCs w:val="24"/>
        </w:rPr>
        <w:t>skrzynki</w:t>
      </w:r>
      <w:r w:rsidR="0027077D">
        <w:rPr>
          <w:rFonts w:cs="Times New Roman"/>
          <w:szCs w:val="24"/>
        </w:rPr>
        <w:t xml:space="preserve"> podawczej.</w:t>
      </w:r>
    </w:p>
    <w:p w14:paraId="0EC7CEF9" w14:textId="62C8BAE1" w:rsidR="006F2FA8" w:rsidRPr="006D27C1" w:rsidRDefault="006F2FA8" w:rsidP="0027077D">
      <w:pPr>
        <w:pStyle w:val="NIEARTTEKSTtekstnieartykuowanynppodstprawnarozplubpreambua"/>
        <w:ind w:firstLine="0"/>
        <w:rPr>
          <w:rFonts w:ascii="Times New Roman" w:hAnsi="Times New Roman" w:cs="Times New Roman"/>
          <w:szCs w:val="24"/>
        </w:rPr>
      </w:pPr>
      <w:r w:rsidRPr="006D27C1">
        <w:rPr>
          <w:rFonts w:ascii="Times New Roman" w:hAnsi="Times New Roman" w:cs="Times New Roman"/>
          <w:szCs w:val="24"/>
        </w:rPr>
        <w:t>Zmiany dotyczą również uprawnienia ministra właściwego do spraw informatyzacji do</w:t>
      </w:r>
      <w:r w:rsidR="00973C49" w:rsidRPr="006D27C1">
        <w:rPr>
          <w:rFonts w:ascii="Times New Roman" w:hAnsi="Times New Roman" w:cs="Times New Roman"/>
          <w:szCs w:val="24"/>
        </w:rPr>
        <w:t> </w:t>
      </w:r>
      <w:r w:rsidRPr="006D27C1">
        <w:rPr>
          <w:rFonts w:ascii="Times New Roman" w:hAnsi="Times New Roman" w:cs="Times New Roman"/>
          <w:szCs w:val="24"/>
        </w:rPr>
        <w:t>udostępniania usług online oraz zbiorczych usług online przy wykorzystaniu systemów teleinformatycznych ministra oraz publicznej aplikacji mobilnej, w celu wykonywania zadań publicznych zarówno przez ministra jak też przez inne podmioty publiczne. W skład tych usług wchodzi zarządzanie skrzynką doręczeń, w rozumieniu z dnia 18 listopada 2020 r. o</w:t>
      </w:r>
      <w:r w:rsidR="00BD6456" w:rsidRPr="006D27C1">
        <w:rPr>
          <w:rFonts w:ascii="Times New Roman" w:hAnsi="Times New Roman" w:cs="Times New Roman"/>
          <w:szCs w:val="24"/>
        </w:rPr>
        <w:t> </w:t>
      </w:r>
      <w:r w:rsidRPr="006D27C1">
        <w:rPr>
          <w:rFonts w:ascii="Times New Roman" w:hAnsi="Times New Roman" w:cs="Times New Roman"/>
          <w:szCs w:val="24"/>
        </w:rPr>
        <w:t>doręczeniach elektronicznych, dostępem do konta ePUAP, dokonywaniem płatności elektronicznych na rzecz podmiotu publicznego oraz udzielaniem i dostępem do</w:t>
      </w:r>
      <w:r w:rsidR="00BD6456" w:rsidRPr="006D27C1">
        <w:rPr>
          <w:rFonts w:ascii="Times New Roman" w:hAnsi="Times New Roman" w:cs="Times New Roman"/>
          <w:szCs w:val="24"/>
        </w:rPr>
        <w:t> </w:t>
      </w:r>
      <w:r w:rsidRPr="006D27C1">
        <w:rPr>
          <w:rFonts w:ascii="Times New Roman" w:hAnsi="Times New Roman" w:cs="Times New Roman"/>
          <w:szCs w:val="24"/>
        </w:rPr>
        <w:t>pełnomocnictw gromadzonych w Rejestrze Pełnomocnictw Elektronicznych. Zgodnie z</w:t>
      </w:r>
      <w:r w:rsidR="00BD6456" w:rsidRPr="006D27C1">
        <w:rPr>
          <w:rFonts w:ascii="Times New Roman" w:hAnsi="Times New Roman" w:cs="Times New Roman"/>
          <w:szCs w:val="24"/>
        </w:rPr>
        <w:t> </w:t>
      </w:r>
      <w:r w:rsidRPr="006D27C1">
        <w:rPr>
          <w:rFonts w:ascii="Times New Roman" w:hAnsi="Times New Roman" w:cs="Times New Roman"/>
          <w:szCs w:val="24"/>
        </w:rPr>
        <w:t>projektowanymi przepisami usługi online mogą być dostosowane do potrzeb użytkownika na</w:t>
      </w:r>
      <w:r w:rsidR="00BD6456" w:rsidRPr="006D27C1">
        <w:rPr>
          <w:rFonts w:ascii="Times New Roman" w:hAnsi="Times New Roman" w:cs="Times New Roman"/>
          <w:szCs w:val="24"/>
        </w:rPr>
        <w:t> </w:t>
      </w:r>
      <w:r w:rsidRPr="006D27C1">
        <w:rPr>
          <w:rFonts w:ascii="Times New Roman" w:hAnsi="Times New Roman" w:cs="Times New Roman"/>
          <w:szCs w:val="24"/>
        </w:rPr>
        <w:t>podstawie jego danych, a szczególnie danych osobowych użytkownika oraz danych dotyczących sytuacji prawnej tego użytkownika lub praw mu przysługujących, umożliwiających identyfikację rzeczy związanej z tym użytkownikiem</w:t>
      </w:r>
      <w:r w:rsidR="00CB1727" w:rsidRPr="006D27C1">
        <w:rPr>
          <w:rFonts w:ascii="Times New Roman" w:hAnsi="Times New Roman" w:cs="Times New Roman"/>
          <w:szCs w:val="24"/>
        </w:rPr>
        <w:t xml:space="preserve"> </w:t>
      </w:r>
      <w:r w:rsidRPr="006D27C1">
        <w:rPr>
          <w:rFonts w:ascii="Times New Roman" w:hAnsi="Times New Roman" w:cs="Times New Roman"/>
          <w:szCs w:val="24"/>
        </w:rPr>
        <w:t xml:space="preserve">pobranych z rejestrów publicznych lub systemów teleinformatycznych podmiotów publicznych. Nowelizacja obejmuje przyznanie ministrowi właściwemu do spraw informatyzacji uprawnienia </w:t>
      </w:r>
      <w:r w:rsidRPr="006D27C1">
        <w:rPr>
          <w:rFonts w:ascii="Times New Roman" w:hAnsi="Times New Roman" w:cs="Times New Roman"/>
          <w:szCs w:val="24"/>
        </w:rPr>
        <w:lastRenderedPageBreak/>
        <w:t>do</w:t>
      </w:r>
      <w:r w:rsidR="002073AE" w:rsidRPr="006D27C1">
        <w:rPr>
          <w:rFonts w:ascii="Times New Roman" w:hAnsi="Times New Roman" w:cs="Times New Roman"/>
          <w:szCs w:val="24"/>
        </w:rPr>
        <w:t> </w:t>
      </w:r>
      <w:r w:rsidRPr="006D27C1">
        <w:rPr>
          <w:rFonts w:ascii="Times New Roman" w:hAnsi="Times New Roman" w:cs="Times New Roman"/>
          <w:szCs w:val="24"/>
        </w:rPr>
        <w:t xml:space="preserve">otrzymywania danych niezbędnych do udostępniania usług online w tym danych osobowych użytkownika oraz danych dotyczących jego sytuacji prawnej lub praw mu przysługujących oraz danych dotyczące wierzytelności. Proponowane przepisy określają warunki uwierzytelnienia użytkownika jakie są wymagane w celu korzystania z usług online oraz cechy systemu teleinformatycznego wykorzystywanego do udostępniania usług online. </w:t>
      </w:r>
    </w:p>
    <w:p w14:paraId="225BEA1F" w14:textId="3FC849CF"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Projektowana nowelizacja tworzy możliwość dokonywania e-płatności na rzecz podmiotów publicznych. Obsługa tego rodzaju płatności </w:t>
      </w:r>
      <w:r w:rsidR="006E1E77" w:rsidRPr="006D27C1">
        <w:rPr>
          <w:rFonts w:ascii="Times New Roman" w:hAnsi="Times New Roman" w:cs="Times New Roman"/>
          <w:szCs w:val="24"/>
        </w:rPr>
        <w:t>realizowana będzie</w:t>
      </w:r>
      <w:r w:rsidRPr="006D27C1">
        <w:rPr>
          <w:rFonts w:ascii="Times New Roman" w:hAnsi="Times New Roman" w:cs="Times New Roman"/>
          <w:szCs w:val="24"/>
        </w:rPr>
        <w:t xml:space="preserve"> przez Bank Gospodarstwa Krajowego</w:t>
      </w:r>
      <w:r w:rsidR="006E1E77" w:rsidRPr="006D27C1">
        <w:rPr>
          <w:rFonts w:ascii="Times New Roman" w:hAnsi="Times New Roman" w:cs="Times New Roman"/>
          <w:szCs w:val="24"/>
        </w:rPr>
        <w:t xml:space="preserve"> (BGK)</w:t>
      </w:r>
      <w:r w:rsidRPr="006D27C1">
        <w:rPr>
          <w:rFonts w:ascii="Times New Roman" w:hAnsi="Times New Roman" w:cs="Times New Roman"/>
          <w:szCs w:val="24"/>
        </w:rPr>
        <w:t>, na podstawie umowy zawartej z ministrem właściwym do</w:t>
      </w:r>
      <w:r w:rsidR="00411F99" w:rsidRPr="006D27C1">
        <w:rPr>
          <w:rFonts w:ascii="Times New Roman" w:hAnsi="Times New Roman" w:cs="Times New Roman"/>
          <w:szCs w:val="24"/>
        </w:rPr>
        <w:t> </w:t>
      </w:r>
      <w:r w:rsidRPr="006D27C1">
        <w:rPr>
          <w:rFonts w:ascii="Times New Roman" w:hAnsi="Times New Roman" w:cs="Times New Roman"/>
          <w:szCs w:val="24"/>
        </w:rPr>
        <w:t xml:space="preserve">spraw informatyzacji, której warunki i zakres są określone w ustawie. BGK za zrealizowanie transakcji będzie przysługiwało jednolite wynagrodzenie, którego wysokość zostanie określona w rozporządzeniu ministra (górna wartość jest uregulowana w proponowanym przepisie). </w:t>
      </w:r>
    </w:p>
    <w:p w14:paraId="3B315B90" w14:textId="6901221D"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Celem nowelizacji jest również umocowanie Rejestru Pełnomocnictw Elektronicznych, którego przeznaczeniem jest gromadzenie informacji o pełnomocnictwach udzielanych między osobami fizycznymi posiadającymi numer PESEL. W zakresie pełnomocnictw elektronicznych rejestr ten będzie rejestrem referencyjnym dla innych systemów administracji publicznej. Wprowadzenie rejestru sankcjonuje również możliwość posługiwania się odpisem danych o</w:t>
      </w:r>
      <w:r w:rsidR="00D57979" w:rsidRPr="006D27C1">
        <w:rPr>
          <w:rFonts w:ascii="Times New Roman" w:hAnsi="Times New Roman" w:cs="Times New Roman"/>
          <w:szCs w:val="24"/>
        </w:rPr>
        <w:t> </w:t>
      </w:r>
      <w:r w:rsidRPr="006D27C1">
        <w:rPr>
          <w:rFonts w:ascii="Times New Roman" w:hAnsi="Times New Roman" w:cs="Times New Roman"/>
          <w:szCs w:val="24"/>
        </w:rPr>
        <w:t xml:space="preserve">pełnomocnictwie elektronicznym, przechowywanym w ramach tego rejestru. Rejestr udostępniał będzie usługę weryfikacji danych o pełnomocnictwie elektronicznym. Z punktu widzenia </w:t>
      </w:r>
      <w:r w:rsidR="00D57979" w:rsidRPr="006D27C1">
        <w:rPr>
          <w:rFonts w:ascii="Times New Roman" w:hAnsi="Times New Roman" w:cs="Times New Roman"/>
          <w:szCs w:val="24"/>
        </w:rPr>
        <w:t>o</w:t>
      </w:r>
      <w:r w:rsidRPr="006D27C1">
        <w:rPr>
          <w:rFonts w:ascii="Times New Roman" w:hAnsi="Times New Roman" w:cs="Times New Roman"/>
          <w:szCs w:val="24"/>
        </w:rPr>
        <w:t>bywatela, wprowadzany rejestr pozwoli na zarządzanie wszystkimi pełnomocnictwami elektronicznymi z poziomu jednego punktu dostępu oraz zagwarantuje mu</w:t>
      </w:r>
      <w:r w:rsidR="00D57979" w:rsidRPr="006D27C1">
        <w:rPr>
          <w:rFonts w:ascii="Times New Roman" w:hAnsi="Times New Roman" w:cs="Times New Roman"/>
          <w:szCs w:val="24"/>
        </w:rPr>
        <w:t> </w:t>
      </w:r>
      <w:r w:rsidRPr="006D27C1">
        <w:rPr>
          <w:rFonts w:ascii="Times New Roman" w:hAnsi="Times New Roman" w:cs="Times New Roman"/>
          <w:szCs w:val="24"/>
        </w:rPr>
        <w:t xml:space="preserve">pewność honorowania takiego pełnomocnictwa </w:t>
      </w:r>
      <w:r w:rsidR="00AA0320" w:rsidRPr="006D27C1">
        <w:rPr>
          <w:rFonts w:ascii="Times New Roman" w:hAnsi="Times New Roman" w:cs="Times New Roman"/>
          <w:szCs w:val="24"/>
        </w:rPr>
        <w:t>jeśli taka możliwość</w:t>
      </w:r>
      <w:r w:rsidR="006E1E77" w:rsidRPr="006D27C1">
        <w:rPr>
          <w:rFonts w:ascii="Times New Roman" w:hAnsi="Times New Roman" w:cs="Times New Roman"/>
          <w:szCs w:val="24"/>
        </w:rPr>
        <w:t xml:space="preserve"> będzie prawnie przewidziana</w:t>
      </w:r>
      <w:r w:rsidRPr="006D27C1">
        <w:rPr>
          <w:rFonts w:ascii="Times New Roman" w:hAnsi="Times New Roman" w:cs="Times New Roman"/>
          <w:szCs w:val="24"/>
        </w:rPr>
        <w:t>.</w:t>
      </w:r>
    </w:p>
    <w:p w14:paraId="6F9274E8" w14:textId="07F264B1" w:rsidR="006F2FA8" w:rsidRPr="006D27C1" w:rsidRDefault="33765311" w:rsidP="0027077D">
      <w:pPr>
        <w:pStyle w:val="NIEARTTEKSTtekstnieartykuowanynppodstprawnarozplubpreambua"/>
        <w:ind w:firstLine="0"/>
        <w:rPr>
          <w:rFonts w:ascii="Times New Roman" w:hAnsi="Times New Roman" w:cs="Times New Roman"/>
          <w:szCs w:val="24"/>
        </w:rPr>
      </w:pPr>
      <w:r w:rsidRPr="006D27C1">
        <w:rPr>
          <w:rFonts w:ascii="Times New Roman" w:hAnsi="Times New Roman" w:cs="Times New Roman"/>
          <w:szCs w:val="24"/>
        </w:rPr>
        <w:t xml:space="preserve">Zmiany dotyczą również wprowadzenia przepisów </w:t>
      </w:r>
      <w:r w:rsidR="006E1E77" w:rsidRPr="006D27C1">
        <w:rPr>
          <w:rFonts w:ascii="Times New Roman" w:hAnsi="Times New Roman" w:cs="Times New Roman"/>
          <w:szCs w:val="24"/>
        </w:rPr>
        <w:t xml:space="preserve">określających </w:t>
      </w:r>
      <w:r w:rsidRPr="006D27C1">
        <w:rPr>
          <w:rFonts w:ascii="Times New Roman" w:hAnsi="Times New Roman" w:cs="Times New Roman"/>
          <w:szCs w:val="24"/>
        </w:rPr>
        <w:t>funkcjonowani</w:t>
      </w:r>
      <w:r w:rsidR="006E1E77" w:rsidRPr="006D27C1">
        <w:rPr>
          <w:rFonts w:ascii="Times New Roman" w:hAnsi="Times New Roman" w:cs="Times New Roman"/>
          <w:szCs w:val="24"/>
        </w:rPr>
        <w:t>e</w:t>
      </w:r>
      <w:r w:rsidRPr="006D27C1">
        <w:rPr>
          <w:rFonts w:ascii="Times New Roman" w:hAnsi="Times New Roman" w:cs="Times New Roman"/>
          <w:szCs w:val="24"/>
        </w:rPr>
        <w:t xml:space="preserve"> nowego zbioru narzędzi teleinformatycznych służących do elektronicznego zarządzania dokumentacją w administracji publicznej. Proponuje się dodanie rozdziału "Elektroniczne zarządzanie dokumentacją" w ramach którego wprowadzone zostaną podstawy prawne dla</w:t>
      </w:r>
      <w:r w:rsidR="00FC5CFC" w:rsidRPr="006D27C1">
        <w:rPr>
          <w:rFonts w:ascii="Times New Roman" w:hAnsi="Times New Roman" w:cs="Times New Roman"/>
          <w:szCs w:val="24"/>
        </w:rPr>
        <w:t> </w:t>
      </w:r>
      <w:r w:rsidRPr="006D27C1">
        <w:rPr>
          <w:rFonts w:ascii="Times New Roman" w:hAnsi="Times New Roman" w:cs="Times New Roman"/>
          <w:szCs w:val="24"/>
        </w:rPr>
        <w:t>funkcjonowania oprogramowania służącego do elektronicznego zarządzania dokumentacją, umożliwiającego wykonywanie czynności kancelaryjnych, dokumentowanie przebiegu załatwiania i</w:t>
      </w:r>
      <w:r w:rsidR="00397320">
        <w:rPr>
          <w:rFonts w:ascii="Times New Roman" w:hAnsi="Times New Roman" w:cs="Times New Roman"/>
          <w:szCs w:val="24"/>
        </w:rPr>
        <w:t> </w:t>
      </w:r>
      <w:r w:rsidRPr="006D27C1">
        <w:rPr>
          <w:rFonts w:ascii="Times New Roman" w:hAnsi="Times New Roman" w:cs="Times New Roman"/>
          <w:szCs w:val="24"/>
        </w:rPr>
        <w:t>rozstrzygania spraw, gromadzenie i tworzenie dokumentacji w postaci elektronicznej, a także archiwizowanie przetwarzanej dokumentacji. Oprogramowanie to</w:t>
      </w:r>
      <w:r w:rsidR="00FC5CFC" w:rsidRPr="006D27C1">
        <w:rPr>
          <w:rFonts w:ascii="Times New Roman" w:hAnsi="Times New Roman" w:cs="Times New Roman"/>
          <w:szCs w:val="24"/>
        </w:rPr>
        <w:t> </w:t>
      </w:r>
      <w:r w:rsidRPr="006D27C1">
        <w:rPr>
          <w:rFonts w:ascii="Times New Roman" w:hAnsi="Times New Roman" w:cs="Times New Roman"/>
          <w:szCs w:val="24"/>
        </w:rPr>
        <w:t xml:space="preserve">będzie spełniało wymagania określone w przepisach wydanych na podstawie art. 5 ust. 2b ustawy z dnia 14 lipca 1983 r. o narodowym zasobie archiwalnym i archiwach. Minister właściwy do spraw informatyzacji będzie mógł opracować, nieodpłatnie udostępnić oraz zapewnić podmiotom publicznym </w:t>
      </w:r>
      <w:r w:rsidRPr="006D27C1">
        <w:rPr>
          <w:rFonts w:ascii="Times New Roman" w:hAnsi="Times New Roman" w:cs="Times New Roman"/>
          <w:szCs w:val="24"/>
        </w:rPr>
        <w:lastRenderedPageBreak/>
        <w:t>wsparcie w procesach wdrażania i eksploatacji tego systemu. Wskazane przepisy, zgodnie z</w:t>
      </w:r>
      <w:r w:rsidR="00397320">
        <w:rPr>
          <w:rFonts w:ascii="Times New Roman" w:hAnsi="Times New Roman" w:cs="Times New Roman"/>
          <w:szCs w:val="24"/>
        </w:rPr>
        <w:t> </w:t>
      </w:r>
      <w:r w:rsidRPr="006D27C1">
        <w:rPr>
          <w:rFonts w:ascii="Times New Roman" w:hAnsi="Times New Roman" w:cs="Times New Roman"/>
          <w:szCs w:val="24"/>
        </w:rPr>
        <w:t>intencją projektodawcy nie dotyczą działań sądów „w ramach sprawowania wymiaru sprawiedliwości albo realizacji zadań z zakresu ochrony prawnej”, a</w:t>
      </w:r>
      <w:r w:rsidR="00FC5CFC" w:rsidRPr="006D27C1">
        <w:rPr>
          <w:rFonts w:ascii="Times New Roman" w:hAnsi="Times New Roman" w:cs="Times New Roman"/>
          <w:szCs w:val="24"/>
        </w:rPr>
        <w:t> </w:t>
      </w:r>
      <w:r w:rsidRPr="006D27C1">
        <w:rPr>
          <w:rFonts w:ascii="Times New Roman" w:hAnsi="Times New Roman" w:cs="Times New Roman"/>
          <w:szCs w:val="24"/>
        </w:rPr>
        <w:t>jedynie działań o</w:t>
      </w:r>
      <w:r w:rsidR="00397320">
        <w:rPr>
          <w:rFonts w:ascii="Times New Roman" w:hAnsi="Times New Roman" w:cs="Times New Roman"/>
          <w:szCs w:val="24"/>
        </w:rPr>
        <w:t> </w:t>
      </w:r>
      <w:r w:rsidRPr="006D27C1">
        <w:rPr>
          <w:rFonts w:ascii="Times New Roman" w:hAnsi="Times New Roman" w:cs="Times New Roman"/>
          <w:szCs w:val="24"/>
        </w:rPr>
        <w:t>charakterze administracyjnym.</w:t>
      </w:r>
    </w:p>
    <w:p w14:paraId="609BE110" w14:textId="77777777" w:rsidR="006F2FA8" w:rsidRPr="006D27C1" w:rsidRDefault="006F2FA8" w:rsidP="0027077D">
      <w:pPr>
        <w:pStyle w:val="NIEARTTEKSTtekstnieartykuowanynppodstprawnarozplubpreambua"/>
        <w:ind w:firstLine="0"/>
        <w:rPr>
          <w:rFonts w:ascii="Times New Roman" w:hAnsi="Times New Roman" w:cs="Times New Roman"/>
          <w:szCs w:val="24"/>
        </w:rPr>
      </w:pPr>
      <w:r w:rsidRPr="006D27C1">
        <w:rPr>
          <w:rFonts w:ascii="Times New Roman" w:hAnsi="Times New Roman" w:cs="Times New Roman"/>
          <w:spacing w:val="-6"/>
          <w:szCs w:val="24"/>
        </w:rPr>
        <w:t>Projekt zawiera także propozycję</w:t>
      </w:r>
      <w:r w:rsidRPr="006D27C1">
        <w:rPr>
          <w:rFonts w:ascii="Times New Roman" w:hAnsi="Times New Roman" w:cs="Times New Roman"/>
          <w:szCs w:val="24"/>
        </w:rPr>
        <w:t xml:space="preserve"> wprowadzenia w ustawie szeregu przepisów o charakterze porządkującym.</w:t>
      </w:r>
    </w:p>
    <w:p w14:paraId="57161B85" w14:textId="18835747" w:rsidR="006F2FA8" w:rsidRPr="006D27C1" w:rsidRDefault="006F2FA8" w:rsidP="0027077D">
      <w:pPr>
        <w:pStyle w:val="ARTartustawynprozporzdzenia"/>
        <w:ind w:firstLine="0"/>
        <w:rPr>
          <w:rFonts w:ascii="Times New Roman" w:hAnsi="Times New Roman" w:cs="Times New Roman"/>
          <w:b/>
          <w:szCs w:val="24"/>
        </w:rPr>
      </w:pPr>
      <w:r w:rsidRPr="006D27C1">
        <w:rPr>
          <w:rFonts w:ascii="Times New Roman" w:hAnsi="Times New Roman" w:cs="Times New Roman"/>
          <w:b/>
          <w:szCs w:val="24"/>
        </w:rPr>
        <w:t>Zmiany wprowadzone w ustawie z dnia 16 listopada 2006 r. o opłacie skarbowej</w:t>
      </w:r>
      <w:r w:rsidR="002C26BF">
        <w:rPr>
          <w:rFonts w:ascii="Times New Roman" w:hAnsi="Times New Roman" w:cs="Times New Roman"/>
          <w:b/>
          <w:szCs w:val="24"/>
        </w:rPr>
        <w:t>.</w:t>
      </w:r>
    </w:p>
    <w:p w14:paraId="062AAF10" w14:textId="3F749185"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Zmiana ma za cel zwolnienie </w:t>
      </w:r>
      <w:r w:rsidR="00903822" w:rsidRPr="006D27C1">
        <w:rPr>
          <w:rFonts w:ascii="Times New Roman" w:hAnsi="Times New Roman" w:cs="Times New Roman"/>
          <w:szCs w:val="24"/>
        </w:rPr>
        <w:t>o</w:t>
      </w:r>
      <w:r w:rsidRPr="006D27C1">
        <w:rPr>
          <w:rFonts w:ascii="Times New Roman" w:hAnsi="Times New Roman" w:cs="Times New Roman"/>
          <w:szCs w:val="24"/>
        </w:rPr>
        <w:t>bywatela z obowiązku uiszczania opłaty skarbowej, jeżeli pełnomocnictwo jest zamieszczone w bazie elektronicznych pełnomocnictw, o której mowa w</w:t>
      </w:r>
      <w:r w:rsidR="002C26BF">
        <w:rPr>
          <w:rFonts w:ascii="Times New Roman" w:hAnsi="Times New Roman" w:cs="Times New Roman"/>
          <w:szCs w:val="24"/>
        </w:rPr>
        <w:t> </w:t>
      </w:r>
      <w:r w:rsidRPr="006D27C1">
        <w:rPr>
          <w:rFonts w:ascii="Times New Roman" w:hAnsi="Times New Roman" w:cs="Times New Roman"/>
          <w:szCs w:val="24"/>
        </w:rPr>
        <w:t>art. 19a</w:t>
      </w:r>
      <w:r w:rsidR="00C92DCE" w:rsidRPr="006D27C1">
        <w:rPr>
          <w:rFonts w:ascii="Times New Roman" w:hAnsi="Times New Roman" w:cs="Times New Roman"/>
          <w:szCs w:val="24"/>
        </w:rPr>
        <w:t>d</w:t>
      </w:r>
      <w:r w:rsidRPr="006D27C1">
        <w:rPr>
          <w:rFonts w:ascii="Times New Roman" w:hAnsi="Times New Roman" w:cs="Times New Roman"/>
          <w:szCs w:val="24"/>
        </w:rPr>
        <w:t xml:space="preserve"> ust. 1 ustawy z dnia 17 lutego 2005 r. o informatyzacji działalności podmiotów realizujących zadania publiczne.</w:t>
      </w:r>
    </w:p>
    <w:p w14:paraId="05AFE577" w14:textId="3A21448C" w:rsidR="33765311" w:rsidRPr="006D27C1" w:rsidRDefault="33765311" w:rsidP="0027077D">
      <w:pPr>
        <w:pStyle w:val="ARTartustawynprozporzdzenia"/>
        <w:ind w:firstLine="0"/>
        <w:rPr>
          <w:rFonts w:ascii="Times New Roman" w:hAnsi="Times New Roman" w:cs="Times New Roman"/>
          <w:b/>
          <w:bCs/>
          <w:szCs w:val="24"/>
        </w:rPr>
      </w:pPr>
      <w:r w:rsidRPr="006D27C1">
        <w:rPr>
          <w:rFonts w:ascii="Times New Roman" w:hAnsi="Times New Roman" w:cs="Times New Roman"/>
          <w:b/>
          <w:bCs/>
          <w:szCs w:val="24"/>
        </w:rPr>
        <w:t>Zmiany wprowadzone w ustawie z dnia 6 sierpnia 2010 r. o dowodach osobistych, ustawie z dnia 24 września 2010 roku o ewidencji ludności, ustawie z dnia 28 listopada 2014 r. Prawo o aktach stanu cywilnego oraz ustawie z dnia 27 stycznia 2022 roku o</w:t>
      </w:r>
      <w:r w:rsidR="002C26BF">
        <w:rPr>
          <w:rFonts w:ascii="Times New Roman" w:hAnsi="Times New Roman" w:cs="Times New Roman"/>
          <w:b/>
          <w:bCs/>
          <w:szCs w:val="24"/>
        </w:rPr>
        <w:t> </w:t>
      </w:r>
      <w:r w:rsidRPr="006D27C1">
        <w:rPr>
          <w:rFonts w:ascii="Times New Roman" w:hAnsi="Times New Roman" w:cs="Times New Roman"/>
          <w:b/>
          <w:bCs/>
          <w:szCs w:val="24"/>
        </w:rPr>
        <w:t>dokumentach paszportowych związane z przechowywaniem informacji w dziennikach systemów (logach).</w:t>
      </w:r>
    </w:p>
    <w:p w14:paraId="33474843" w14:textId="21C369E7" w:rsidR="33765311" w:rsidRPr="006D27C1" w:rsidRDefault="33765311" w:rsidP="0027077D">
      <w:pPr>
        <w:spacing w:before="120"/>
        <w:jc w:val="both"/>
        <w:rPr>
          <w:rFonts w:cs="Times New Roman"/>
          <w:szCs w:val="24"/>
        </w:rPr>
      </w:pPr>
      <w:r w:rsidRPr="006D27C1">
        <w:rPr>
          <w:rFonts w:cs="Times New Roman"/>
          <w:szCs w:val="24"/>
        </w:rPr>
        <w:t>W aktualnie obowiązującym stanie prawnym wynikającym z treści rozporządzenia Rady Ministrów z dnia 12 kwietnia 2012 r. w sprawie Krajowych Ram Interoperacyjności, minimalnych wymagań dla rejestrów publicznych i wymiany informacji w postaci elektronicznej oraz minimalnych wymagań dla systemów teleinformatycznych  wydanym na</w:t>
      </w:r>
      <w:r w:rsidR="00397320">
        <w:rPr>
          <w:rFonts w:cs="Times New Roman"/>
          <w:szCs w:val="24"/>
        </w:rPr>
        <w:t> </w:t>
      </w:r>
      <w:r w:rsidRPr="006D27C1">
        <w:rPr>
          <w:rFonts w:cs="Times New Roman"/>
          <w:szCs w:val="24"/>
        </w:rPr>
        <w:t>podstawie art. 18 ustawy z dnia 17 lutego 2005 r. o informatyzacji działalności podmiotów realizujących zadania publiczne  informacje w dziennikach systemów (logach) przechowywane są</w:t>
      </w:r>
      <w:r w:rsidR="00903822" w:rsidRPr="006D27C1">
        <w:rPr>
          <w:rFonts w:cs="Times New Roman"/>
          <w:szCs w:val="24"/>
        </w:rPr>
        <w:t> </w:t>
      </w:r>
      <w:r w:rsidRPr="006D27C1">
        <w:rPr>
          <w:rFonts w:cs="Times New Roman"/>
          <w:szCs w:val="24"/>
        </w:rPr>
        <w:t>od</w:t>
      </w:r>
      <w:r w:rsidR="00903822" w:rsidRPr="006D27C1">
        <w:rPr>
          <w:rFonts w:cs="Times New Roman"/>
          <w:szCs w:val="24"/>
        </w:rPr>
        <w:t> </w:t>
      </w:r>
      <w:r w:rsidRPr="006D27C1">
        <w:rPr>
          <w:rFonts w:cs="Times New Roman"/>
          <w:szCs w:val="24"/>
        </w:rPr>
        <w:t>dnia ich zapisu, przez okres wskazany w przepisach odrębnych, a w przypadku braku przepisów odrębnych przez dwa lata. W odniesieniu do przepisów regulujących rejestry opisane w ustawie o z dnia 6 sierpnia 2010 r. dowodach osobistych, w ustawie z dnia 24 września 2010 r. o ewidencji ludności, a także ustawie z dnia 27 stycznia 2022 r. o dokumentach paszportowych, okres przechowywania informacji w dziennikach systemowych (logach) został znacznie wydłużony i określony na okres lat pięciu od dnia ich utworzenia. Jedynie w</w:t>
      </w:r>
      <w:r w:rsidR="00903822" w:rsidRPr="006D27C1">
        <w:rPr>
          <w:rFonts w:cs="Times New Roman"/>
          <w:szCs w:val="24"/>
        </w:rPr>
        <w:t> </w:t>
      </w:r>
      <w:r w:rsidRPr="006D27C1">
        <w:rPr>
          <w:rFonts w:cs="Times New Roman"/>
          <w:szCs w:val="24"/>
        </w:rPr>
        <w:t>odniesieniu do rejestru opisanego w przepisach ustawy z dnia 28 listopada 2014 r. Prawo o</w:t>
      </w:r>
      <w:r w:rsidR="00903822" w:rsidRPr="006D27C1">
        <w:rPr>
          <w:rFonts w:cs="Times New Roman"/>
          <w:szCs w:val="24"/>
        </w:rPr>
        <w:t> </w:t>
      </w:r>
      <w:r w:rsidRPr="006D27C1">
        <w:rPr>
          <w:rFonts w:cs="Times New Roman"/>
          <w:szCs w:val="24"/>
        </w:rPr>
        <w:t>aktach stanu cywilnego, okres ten nie został określony odmiennie, co oznacza, że zapisy w</w:t>
      </w:r>
      <w:r w:rsidR="00903822" w:rsidRPr="006D27C1">
        <w:rPr>
          <w:rFonts w:cs="Times New Roman"/>
          <w:szCs w:val="24"/>
        </w:rPr>
        <w:t> </w:t>
      </w:r>
      <w:r w:rsidRPr="006D27C1">
        <w:rPr>
          <w:rFonts w:cs="Times New Roman"/>
          <w:szCs w:val="24"/>
        </w:rPr>
        <w:t xml:space="preserve">dziennikach systemów przechowywane są przez 2 lata od dnia ich utworzenia. </w:t>
      </w:r>
    </w:p>
    <w:p w14:paraId="663C5AED" w14:textId="75BBF578" w:rsidR="33765311" w:rsidRPr="006D27C1" w:rsidRDefault="33765311" w:rsidP="0027077D">
      <w:pPr>
        <w:spacing w:before="120"/>
        <w:jc w:val="both"/>
        <w:rPr>
          <w:rFonts w:cs="Times New Roman"/>
          <w:szCs w:val="24"/>
        </w:rPr>
      </w:pPr>
      <w:r w:rsidRPr="006D27C1">
        <w:rPr>
          <w:rFonts w:cs="Times New Roman"/>
          <w:szCs w:val="24"/>
        </w:rPr>
        <w:t xml:space="preserve">Powyższe wskazuje na niejednolite podejście do zagadnienia dotyczącego przechowywania </w:t>
      </w:r>
      <w:r w:rsidRPr="006D27C1">
        <w:rPr>
          <w:rFonts w:cs="Times New Roman"/>
          <w:szCs w:val="24"/>
        </w:rPr>
        <w:lastRenderedPageBreak/>
        <w:t>zapisów w logach w różnych rejestrach funkcjonujących w ramach Systemu Rejestrów Państwowych. Sytuacja taka jest trudna do zaakceptowania, a tym samym dalsze jej</w:t>
      </w:r>
      <w:r w:rsidR="000050DB" w:rsidRPr="006D27C1">
        <w:rPr>
          <w:rFonts w:cs="Times New Roman"/>
          <w:szCs w:val="24"/>
        </w:rPr>
        <w:t> </w:t>
      </w:r>
      <w:r w:rsidRPr="006D27C1">
        <w:rPr>
          <w:rFonts w:cs="Times New Roman"/>
          <w:szCs w:val="24"/>
        </w:rPr>
        <w:t>utrzymywanie nie znajduje uzasadnienia. Mając powyższe na uwadze, a także uwzględniając ogólne wymagania wynikające z przepisów regulujących zasady ochrony danych osobowych, a zwłaszcza przepisów rozporządzenia Parlamentu Europejskiego i Rady (UE) 2016/679 z dnia 27 kwietnia 2016 r. w sprawie ochrony osób fizycznych w związku z</w:t>
      </w:r>
      <w:r w:rsidR="000050DB" w:rsidRPr="006D27C1">
        <w:rPr>
          <w:rFonts w:cs="Times New Roman"/>
          <w:szCs w:val="24"/>
        </w:rPr>
        <w:t> </w:t>
      </w:r>
      <w:r w:rsidRPr="006D27C1">
        <w:rPr>
          <w:rFonts w:cs="Times New Roman"/>
          <w:szCs w:val="24"/>
        </w:rPr>
        <w:t xml:space="preserve">przetwarzaniem danych osobowych i w sprawie swobodnego przepływu takich danych oraz uchylenia dyrektywy 95/46/WE (ogólne rozporządzenie o ochronie danych) (Dz. Urz. UE L 119 z 04.05.2016, str. 1) w zakresie prawa do uzyskania informacji o odbiorcach lub kategoriach odbiorców danych osobowych, podjęto decyzję o ujednoliceniu zapisów dotyczących przechowywania informacji w dziennikach systemów. Kierując się dobrem osób, których dane osobowe są przetwarzane w rejestrach publicznych wchodzących w skład Systemu Rejestrów Państwowych zdecydowano, że zapisy w logach będą przechowywane nie przez standardowo przyjęty dla rejestrów wchodzących w skład Systemu Rejestrów Państwowych okres pięciu lat, lecz bezterminowo. Oznacza to, że zapisy dzienników systemów w rejestrze PESEL, Rejestrze Dowodów Osobistych, Rejestrze Dokumentów Paszportowych oraz w </w:t>
      </w:r>
      <w:r w:rsidR="0027077D">
        <w:rPr>
          <w:rFonts w:cs="Times New Roman"/>
          <w:szCs w:val="24"/>
        </w:rPr>
        <w:t>r</w:t>
      </w:r>
      <w:r w:rsidRPr="006D27C1">
        <w:rPr>
          <w:rFonts w:cs="Times New Roman"/>
          <w:szCs w:val="24"/>
        </w:rPr>
        <w:t xml:space="preserve">ejestrze </w:t>
      </w:r>
      <w:r w:rsidR="0027077D">
        <w:rPr>
          <w:rFonts w:cs="Times New Roman"/>
          <w:szCs w:val="24"/>
        </w:rPr>
        <w:t>s</w:t>
      </w:r>
      <w:r w:rsidRPr="006D27C1">
        <w:rPr>
          <w:rFonts w:cs="Times New Roman"/>
          <w:szCs w:val="24"/>
        </w:rPr>
        <w:t xml:space="preserve">tanu </w:t>
      </w:r>
      <w:r w:rsidR="0027077D">
        <w:rPr>
          <w:rFonts w:cs="Times New Roman"/>
          <w:szCs w:val="24"/>
        </w:rPr>
        <w:t>c</w:t>
      </w:r>
      <w:r w:rsidRPr="006D27C1">
        <w:rPr>
          <w:rFonts w:cs="Times New Roman"/>
          <w:szCs w:val="24"/>
        </w:rPr>
        <w:t xml:space="preserve">ywilnego nie będą usuwane i będą przechowywana stale. </w:t>
      </w:r>
    </w:p>
    <w:p w14:paraId="202C7033" w14:textId="6209C005" w:rsidR="0025206D" w:rsidRPr="006D27C1" w:rsidRDefault="33765311" w:rsidP="0027077D">
      <w:pPr>
        <w:spacing w:before="120"/>
        <w:jc w:val="both"/>
        <w:rPr>
          <w:rFonts w:cs="Times New Roman"/>
          <w:szCs w:val="24"/>
        </w:rPr>
      </w:pPr>
      <w:r w:rsidRPr="006D27C1">
        <w:rPr>
          <w:rFonts w:cs="Times New Roman"/>
          <w:szCs w:val="24"/>
        </w:rPr>
        <w:t>W ocenie projektodawcy proponowane rozwiązanie w istotny sposób przełoży się</w:t>
      </w:r>
      <w:r w:rsidR="0025206D" w:rsidRPr="006D27C1">
        <w:rPr>
          <w:rFonts w:cs="Times New Roman"/>
          <w:szCs w:val="24"/>
        </w:rPr>
        <w:t> </w:t>
      </w:r>
      <w:r w:rsidRPr="006D27C1">
        <w:rPr>
          <w:rFonts w:cs="Times New Roman"/>
          <w:szCs w:val="24"/>
        </w:rPr>
        <w:t>na</w:t>
      </w:r>
      <w:r w:rsidR="000050DB" w:rsidRPr="006D27C1">
        <w:rPr>
          <w:rFonts w:cs="Times New Roman"/>
          <w:szCs w:val="24"/>
        </w:rPr>
        <w:t> </w:t>
      </w:r>
      <w:r w:rsidRPr="006D27C1">
        <w:rPr>
          <w:rFonts w:cs="Times New Roman"/>
          <w:szCs w:val="24"/>
        </w:rPr>
        <w:t>zwiększenie kontroli nad przetwarzaniem danych osobowych we wskazanych rejestrach publicznych, a co za tym idzie na zwiększenie bezpieczeństwa przetwarzanych danych osobowych. W aktualnym stanie prawnym zapisy w dziennikach systemów pozwalają na</w:t>
      </w:r>
      <w:r w:rsidR="000050DB" w:rsidRPr="006D27C1">
        <w:rPr>
          <w:rFonts w:cs="Times New Roman"/>
          <w:szCs w:val="24"/>
        </w:rPr>
        <w:t> </w:t>
      </w:r>
      <w:r w:rsidRPr="006D27C1">
        <w:rPr>
          <w:rFonts w:cs="Times New Roman"/>
          <w:szCs w:val="24"/>
        </w:rPr>
        <w:t xml:space="preserve">ustalenie operacji wykonywanych w danym rejestrze w dość ograniczonym zakresie czasowym, zwłaszcza w odniesieniu do </w:t>
      </w:r>
      <w:r w:rsidR="0027077D">
        <w:rPr>
          <w:rFonts w:cs="Times New Roman"/>
          <w:szCs w:val="24"/>
        </w:rPr>
        <w:t>r</w:t>
      </w:r>
      <w:r w:rsidRPr="006D27C1">
        <w:rPr>
          <w:rFonts w:cs="Times New Roman"/>
          <w:szCs w:val="24"/>
        </w:rPr>
        <w:t xml:space="preserve">ejestru </w:t>
      </w:r>
      <w:r w:rsidR="0027077D">
        <w:rPr>
          <w:rFonts w:cs="Times New Roman"/>
          <w:szCs w:val="24"/>
        </w:rPr>
        <w:t>s</w:t>
      </w:r>
      <w:r w:rsidR="0027077D" w:rsidRPr="006D27C1">
        <w:rPr>
          <w:rFonts w:cs="Times New Roman"/>
          <w:szCs w:val="24"/>
        </w:rPr>
        <w:t xml:space="preserve">tanu </w:t>
      </w:r>
      <w:r w:rsidR="0027077D">
        <w:rPr>
          <w:rFonts w:cs="Times New Roman"/>
          <w:szCs w:val="24"/>
        </w:rPr>
        <w:t>c</w:t>
      </w:r>
      <w:r w:rsidR="0027077D" w:rsidRPr="006D27C1">
        <w:rPr>
          <w:rFonts w:cs="Times New Roman"/>
          <w:szCs w:val="24"/>
        </w:rPr>
        <w:t>ywilnego</w:t>
      </w:r>
      <w:r w:rsidRPr="006D27C1">
        <w:rPr>
          <w:rFonts w:cs="Times New Roman"/>
          <w:szCs w:val="24"/>
        </w:rPr>
        <w:t>. Nie bez znaczenia pozostaje przy tym niebagatelna istotność danych osobowych przetwarzanych w rejestrach należących do Systemu Rejestrów Państwowych. Ponieważ zapisy logów stanowią jeden z elementów kontroli i bezpieczeństwa zgromadzonych w rejestrach danych, w pełni uzasadnione jest sprawowanie nad nimi kontroli nie tylko przez stosunkowo krótki okres, a bezterminowo. Mając na uwadze powyższe wprowadzono modyfikacje przepisów odnoszących się do okresu gromadzenia zapisów w logach w ustawach o dowodach osobistych, o ewidencji ludności oraz w ustawie paszportowej. Jednocześnie dodany został stosowny przepis do ustawy Prawo o</w:t>
      </w:r>
      <w:r w:rsidR="0025206D" w:rsidRPr="006D27C1">
        <w:rPr>
          <w:rFonts w:cs="Times New Roman"/>
          <w:szCs w:val="24"/>
        </w:rPr>
        <w:t> </w:t>
      </w:r>
      <w:r w:rsidR="00D41AFB">
        <w:rPr>
          <w:rFonts w:cs="Times New Roman"/>
          <w:szCs w:val="24"/>
        </w:rPr>
        <w:t>aktach stanu cywilnego.</w:t>
      </w:r>
    </w:p>
    <w:p w14:paraId="2AD362FC" w14:textId="692704A9" w:rsidR="33765311" w:rsidRPr="0027077D" w:rsidRDefault="33765311" w:rsidP="0027077D">
      <w:pPr>
        <w:spacing w:before="120"/>
        <w:jc w:val="both"/>
        <w:rPr>
          <w:rFonts w:cs="Times New Roman"/>
          <w:szCs w:val="24"/>
        </w:rPr>
      </w:pPr>
      <w:r w:rsidRPr="006D27C1">
        <w:rPr>
          <w:rFonts w:cs="Times New Roman"/>
          <w:szCs w:val="24"/>
        </w:rPr>
        <w:t xml:space="preserve">W zakresie ustawy o dowodach osobistych oraz ustawy o ewidencji ludności należało dokonać zmian w przepisach dotyczących pobrania informacji o odbiorcach danych. Przepisy te znajdują </w:t>
      </w:r>
      <w:r w:rsidRPr="006D27C1">
        <w:rPr>
          <w:rFonts w:cs="Times New Roman"/>
          <w:szCs w:val="24"/>
        </w:rPr>
        <w:lastRenderedPageBreak/>
        <w:t>się w art. 63a ust 6 ustawy o dowodach osobistych oraz w art. 45c ust. 6 ustawy o</w:t>
      </w:r>
      <w:r w:rsidR="00B11960" w:rsidRPr="006D27C1">
        <w:rPr>
          <w:rFonts w:cs="Times New Roman"/>
          <w:szCs w:val="24"/>
        </w:rPr>
        <w:t> </w:t>
      </w:r>
      <w:r w:rsidRPr="006D27C1">
        <w:rPr>
          <w:rFonts w:cs="Times New Roman"/>
          <w:szCs w:val="24"/>
        </w:rPr>
        <w:t>ewidencji ludności. We wskazanych przepisach wskazano, że usługa umożliwiająca pobranie informacji o odbiorcach danych umożliwia sprawdzenie udostępnień, które miały miejsce w</w:t>
      </w:r>
      <w:r w:rsidR="00B11960" w:rsidRPr="006D27C1">
        <w:rPr>
          <w:rFonts w:cs="Times New Roman"/>
          <w:szCs w:val="24"/>
        </w:rPr>
        <w:t> </w:t>
      </w:r>
      <w:r w:rsidRPr="006D27C1">
        <w:rPr>
          <w:rFonts w:cs="Times New Roman"/>
          <w:szCs w:val="24"/>
        </w:rPr>
        <w:t>okresie 5 lat od dnia utworzenia zapisu w dziennikach systemów. W kontekście projektowanej zmiany utrzymanie tak brzmiących zapisów nie znajduje dalszego uzasadnienia. Wprawdzie</w:t>
      </w:r>
      <w:r w:rsidR="00B11960" w:rsidRPr="006D27C1">
        <w:rPr>
          <w:rFonts w:cs="Times New Roman"/>
          <w:szCs w:val="24"/>
        </w:rPr>
        <w:t xml:space="preserve"> </w:t>
      </w:r>
      <w:r w:rsidRPr="006D27C1">
        <w:rPr>
          <w:rFonts w:cs="Times New Roman"/>
          <w:szCs w:val="24"/>
        </w:rPr>
        <w:t>usługi, o</w:t>
      </w:r>
      <w:r w:rsidR="00397320">
        <w:rPr>
          <w:rFonts w:cs="Times New Roman"/>
          <w:szCs w:val="24"/>
        </w:rPr>
        <w:t> </w:t>
      </w:r>
      <w:r w:rsidRPr="006D27C1">
        <w:rPr>
          <w:rFonts w:cs="Times New Roman"/>
          <w:szCs w:val="24"/>
        </w:rPr>
        <w:t xml:space="preserve">których mowa wyżej </w:t>
      </w:r>
      <w:r w:rsidR="00BC5C2F" w:rsidRPr="006D27C1">
        <w:rPr>
          <w:rFonts w:cs="Times New Roman"/>
          <w:szCs w:val="24"/>
        </w:rPr>
        <w:t xml:space="preserve">aktualnie </w:t>
      </w:r>
      <w:r w:rsidRPr="006D27C1">
        <w:rPr>
          <w:rFonts w:cs="Times New Roman"/>
          <w:szCs w:val="24"/>
        </w:rPr>
        <w:t>nie zostały uruchomione, ponieważ stosowne przepisy jeszcze nie weszły w życie, należy przyjąć, że wejdą one w życie przed dniem wprowadzenia do obrotu prawnego nowelizacji objętej przedmiotowym projektem ustawy. Należy w tym miejscu wyjaśnić, że przepisy wdrażające usługi dające możliwość pobrania informacji o odbiorcach danych z rejestru PESEL i Rejestru Dowodów Osobistych wejdą w życie z dniem wskazanym w komunikacie ogłoszonym przez ministra właściwego do</w:t>
      </w:r>
      <w:r w:rsidR="00B11960" w:rsidRPr="006D27C1">
        <w:rPr>
          <w:rFonts w:cs="Times New Roman"/>
          <w:szCs w:val="24"/>
        </w:rPr>
        <w:t> </w:t>
      </w:r>
      <w:r w:rsidRPr="006D27C1">
        <w:rPr>
          <w:rFonts w:cs="Times New Roman"/>
          <w:szCs w:val="24"/>
        </w:rPr>
        <w:t>spraw informatyzacji w Dzienniku Ustaw Rzeczypospolitej Polskiej.</w:t>
      </w:r>
    </w:p>
    <w:p w14:paraId="2E8AA1F3" w14:textId="18EAABF3" w:rsidR="006F2FA8" w:rsidRPr="006D27C1" w:rsidRDefault="006F2FA8" w:rsidP="0027077D">
      <w:pPr>
        <w:pStyle w:val="ARTartustawynprozporzdzenia"/>
        <w:ind w:firstLine="0"/>
        <w:rPr>
          <w:rFonts w:ascii="Times New Roman" w:hAnsi="Times New Roman" w:cs="Times New Roman"/>
          <w:b/>
          <w:szCs w:val="24"/>
        </w:rPr>
      </w:pPr>
      <w:r w:rsidRPr="006D27C1">
        <w:rPr>
          <w:rFonts w:ascii="Times New Roman" w:hAnsi="Times New Roman" w:cs="Times New Roman"/>
          <w:b/>
          <w:szCs w:val="24"/>
        </w:rPr>
        <w:t>Zmiany wprowadzane w ustawie z dnia 6 sierpnia 2010 r. o dowodach osobistych.</w:t>
      </w:r>
    </w:p>
    <w:p w14:paraId="1773B668" w14:textId="678651E9" w:rsidR="006F2FA8" w:rsidRPr="006D27C1" w:rsidRDefault="33765311" w:rsidP="0027077D">
      <w:pPr>
        <w:pStyle w:val="NIEARTTEKSTtekstnieartykuowanynppodstprawnarozplubpreambua"/>
        <w:ind w:firstLine="0"/>
        <w:rPr>
          <w:rFonts w:ascii="Times New Roman" w:hAnsi="Times New Roman" w:cs="Times New Roman"/>
          <w:szCs w:val="24"/>
        </w:rPr>
      </w:pPr>
      <w:r w:rsidRPr="006D27C1">
        <w:rPr>
          <w:rFonts w:ascii="Times New Roman" w:hAnsi="Times New Roman" w:cs="Times New Roman"/>
          <w:szCs w:val="24"/>
        </w:rPr>
        <w:t xml:space="preserve">W ustawie z dnia 6 sierpnia 2010 r. o dowodach osobistych proponuje się wprowadzenie zmian prawnych, których głównym celem jest podniesienie skuteczności oraz bezpieczeństwa procesów ustalania tożsamości osób fizycznych poprzez zapewnienie warunków prawnych pozwalających na uzupełnienia tych procesów o weryfikację wizerunku twarzy osoby fizycznej z wizerunkiem tej osoby przechowywanym w Rejestrze Dowodów Osobistych (RDO). </w:t>
      </w:r>
    </w:p>
    <w:p w14:paraId="4D296010" w14:textId="7DD359F9" w:rsidR="006F2FA8" w:rsidRPr="006D27C1" w:rsidRDefault="006F2FA8" w:rsidP="0027077D">
      <w:pPr>
        <w:pStyle w:val="NIEARTTEKSTtekstnieartykuowanynppodstprawnarozplubpreambua"/>
        <w:ind w:firstLine="0"/>
        <w:rPr>
          <w:rFonts w:ascii="Times New Roman" w:hAnsi="Times New Roman" w:cs="Times New Roman"/>
          <w:szCs w:val="24"/>
        </w:rPr>
      </w:pPr>
      <w:r w:rsidRPr="006D27C1">
        <w:rPr>
          <w:rFonts w:ascii="Times New Roman" w:hAnsi="Times New Roman" w:cs="Times New Roman"/>
          <w:szCs w:val="24"/>
        </w:rPr>
        <w:t xml:space="preserve">Konsultacje przeprowadzone przez KPRM z dostawcami usług świadczonych w sektorze </w:t>
      </w:r>
      <w:r w:rsidRPr="006D27C1">
        <w:rPr>
          <w:rFonts w:ascii="Times New Roman" w:hAnsi="Times New Roman" w:cs="Times New Roman"/>
          <w:spacing w:val="-6"/>
          <w:szCs w:val="24"/>
        </w:rPr>
        <w:t>prywatnym prowadzą do konkluzji, że zapewnienie dostępu do danej biometrycznej, jaką stanowi</w:t>
      </w:r>
      <w:r w:rsidRPr="006D27C1">
        <w:rPr>
          <w:rFonts w:ascii="Times New Roman" w:hAnsi="Times New Roman" w:cs="Times New Roman"/>
          <w:szCs w:val="24"/>
        </w:rPr>
        <w:t xml:space="preserve"> </w:t>
      </w:r>
      <w:r w:rsidRPr="006D27C1">
        <w:rPr>
          <w:rFonts w:ascii="Times New Roman" w:hAnsi="Times New Roman" w:cs="Times New Roman"/>
          <w:spacing w:val="-6"/>
          <w:szCs w:val="24"/>
        </w:rPr>
        <w:t>wizerunek osoby fizycznej przechowywany w RDO, wpłynie pozytywnie na uszczelnienie procedur</w:t>
      </w:r>
      <w:r w:rsidRPr="006D27C1">
        <w:rPr>
          <w:rFonts w:ascii="Times New Roman" w:hAnsi="Times New Roman" w:cs="Times New Roman"/>
          <w:szCs w:val="24"/>
        </w:rPr>
        <w:t xml:space="preserve"> ustalania tożsamości osób fizycznych, co w rezultacie przełoży się na znaczne ograniczenie </w:t>
      </w:r>
      <w:r w:rsidRPr="006D27C1">
        <w:rPr>
          <w:rFonts w:ascii="Times New Roman" w:hAnsi="Times New Roman" w:cs="Times New Roman"/>
          <w:spacing w:val="-6"/>
          <w:szCs w:val="24"/>
        </w:rPr>
        <w:t>liczby wyłudzeń, które mają miejsce szczególnie w sektorze finansowym. Zgodnie z ustaleniami</w:t>
      </w:r>
      <w:r w:rsidRPr="006D27C1">
        <w:rPr>
          <w:rFonts w:ascii="Times New Roman" w:hAnsi="Times New Roman" w:cs="Times New Roman"/>
          <w:szCs w:val="24"/>
        </w:rPr>
        <w:t xml:space="preserve"> KPRM, proceder tzw. „kradzieży tożsamości” realizowany jest gł</w:t>
      </w:r>
      <w:r w:rsidR="004E4FEB" w:rsidRPr="006D27C1">
        <w:rPr>
          <w:rFonts w:ascii="Times New Roman" w:hAnsi="Times New Roman" w:cs="Times New Roman"/>
          <w:szCs w:val="24"/>
        </w:rPr>
        <w:t>ó</w:t>
      </w:r>
      <w:r w:rsidRPr="006D27C1">
        <w:rPr>
          <w:rFonts w:ascii="Times New Roman" w:hAnsi="Times New Roman" w:cs="Times New Roman"/>
          <w:szCs w:val="24"/>
        </w:rPr>
        <w:t xml:space="preserve">wnie z wykorzystaniem imitacji dowodów osobistych. W takich przypadkach, sfałszowany dokument zawiera zdjęcie </w:t>
      </w:r>
      <w:r w:rsidRPr="006D27C1">
        <w:rPr>
          <w:rFonts w:ascii="Times New Roman" w:hAnsi="Times New Roman" w:cs="Times New Roman"/>
          <w:spacing w:val="-6"/>
          <w:szCs w:val="24"/>
        </w:rPr>
        <w:t>sprawcy oraz dane ofiary pod którą podszywa się sprawca. Wobec powyższego sama weryfikacja</w:t>
      </w:r>
      <w:r w:rsidRPr="006D27C1">
        <w:rPr>
          <w:rFonts w:ascii="Times New Roman" w:hAnsi="Times New Roman" w:cs="Times New Roman"/>
          <w:szCs w:val="24"/>
        </w:rPr>
        <w:t xml:space="preserve"> danych zawartych w okazywanym dowodzie osobistym, a w niektórych przypadkach także zabezpieczeń fizycznych takiego dokumentu, może prowadzić usługodawcę do fałszywego </w:t>
      </w:r>
      <w:r w:rsidRPr="006D27C1">
        <w:rPr>
          <w:rFonts w:ascii="Times New Roman" w:hAnsi="Times New Roman" w:cs="Times New Roman"/>
          <w:spacing w:val="-6"/>
          <w:szCs w:val="24"/>
        </w:rPr>
        <w:t>przekonania o prawdziwości okazywanego dokumentu. Zapewnienie usługodawcom możliwości</w:t>
      </w:r>
      <w:r w:rsidRPr="006D27C1">
        <w:rPr>
          <w:rFonts w:ascii="Times New Roman" w:hAnsi="Times New Roman" w:cs="Times New Roman"/>
          <w:szCs w:val="24"/>
        </w:rPr>
        <w:t xml:space="preserve"> </w:t>
      </w:r>
      <w:r w:rsidRPr="006D27C1">
        <w:rPr>
          <w:rFonts w:ascii="Times New Roman" w:hAnsi="Times New Roman" w:cs="Times New Roman"/>
          <w:spacing w:val="-6"/>
          <w:szCs w:val="24"/>
        </w:rPr>
        <w:t>weryfikacji, oprócz danych jakie zawiera dowód osobisty, także zdjęcia jakie zawiera autentyczny</w:t>
      </w:r>
      <w:r w:rsidRPr="006D27C1">
        <w:rPr>
          <w:rFonts w:ascii="Times New Roman" w:hAnsi="Times New Roman" w:cs="Times New Roman"/>
          <w:szCs w:val="24"/>
        </w:rPr>
        <w:t xml:space="preserve"> dokument, znacząco wpłynie na ukrócenie wyżej opisanego procederu.</w:t>
      </w:r>
    </w:p>
    <w:p w14:paraId="47572D10" w14:textId="77777777" w:rsidR="006F2FA8" w:rsidRPr="006D27C1" w:rsidRDefault="006F2FA8" w:rsidP="0027077D">
      <w:pPr>
        <w:pStyle w:val="NIEARTTEKSTtekstnieartykuowanynppodstprawnarozplubpreambua"/>
        <w:ind w:firstLine="0"/>
        <w:rPr>
          <w:rFonts w:ascii="Times New Roman" w:hAnsi="Times New Roman" w:cs="Times New Roman"/>
          <w:szCs w:val="24"/>
        </w:rPr>
      </w:pPr>
      <w:r w:rsidRPr="006D27C1">
        <w:rPr>
          <w:rFonts w:ascii="Times New Roman" w:hAnsi="Times New Roman" w:cs="Times New Roman"/>
          <w:szCs w:val="24"/>
        </w:rPr>
        <w:lastRenderedPageBreak/>
        <w:t xml:space="preserve">W projekcie proponuje się przyjęcie dwustopniowego modelu dostępu usługodawcy do wizerunku twarzy. Zgodnie z przyjętymi założeniami, w pierwszym kroku usługodawca będzie musiał uzyskać pozytywny wynik weryfikacji danych zawartych w weryfikowanym </w:t>
      </w:r>
      <w:r w:rsidRPr="006D27C1">
        <w:rPr>
          <w:rFonts w:ascii="Times New Roman" w:hAnsi="Times New Roman" w:cs="Times New Roman"/>
          <w:spacing w:val="-6"/>
          <w:szCs w:val="24"/>
        </w:rPr>
        <w:t>dowodzie osobistym. Weryfikacja ta będzie odbywała się przy użyciu usługi sieciowej, udostępnianej</w:t>
      </w:r>
      <w:r w:rsidRPr="006D27C1">
        <w:rPr>
          <w:rFonts w:ascii="Times New Roman" w:hAnsi="Times New Roman" w:cs="Times New Roman"/>
          <w:szCs w:val="24"/>
        </w:rPr>
        <w:t xml:space="preserve"> przez Ministra Cyfryzacji, która funkcjonuje już obecnie na podstawie aktualnych przepisów zmienianej ustawy. Usługodawca ubiegający się o dostęp do wizerunku twarzy będzie musiał uprzednio uzyskać pozytywną decyzję Ministra Cyfryzacji warunkującą uzyskanie dostępu do danych zgromadzonych w RDO, w trybie weryfikacji danych, za pośrednictwem ww. usługi sieciowej. Dopiero po potwierdzeniu istnienia dowodu osobistego w wyżej opisany sposób, usługodawca będzie miał zapewnioną możliwość weryfikacji fotografii posiadacza dowodu osobistego, przechowywanej w Rejestrze Dowodów Osobistych, przy użyciu usługi sieciowej udostępnionej przez Ministra Cyfryzacji, w trybie pełnej teletransmisji.</w:t>
      </w:r>
    </w:p>
    <w:p w14:paraId="7668A430" w14:textId="33AA497C" w:rsidR="006F2FA8" w:rsidRPr="006D27C1" w:rsidRDefault="006F2FA8" w:rsidP="0027077D">
      <w:pPr>
        <w:pStyle w:val="NIEARTTEKSTtekstnieartykuowanynppodstprawnarozplubpreambua"/>
        <w:ind w:firstLine="0"/>
        <w:rPr>
          <w:rFonts w:ascii="Times New Roman" w:hAnsi="Times New Roman" w:cs="Times New Roman"/>
          <w:szCs w:val="24"/>
        </w:rPr>
      </w:pPr>
      <w:r w:rsidRPr="006D27C1">
        <w:rPr>
          <w:rFonts w:ascii="Times New Roman" w:hAnsi="Times New Roman" w:cs="Times New Roman"/>
          <w:szCs w:val="24"/>
        </w:rPr>
        <w:t xml:space="preserve">Katalog podmiotów, którym zapewniony zostanie dostęp do wizerunku twarzy, określono poprzez pryzmat wykonywanych zadań i czynności, w których niezbędna </w:t>
      </w:r>
      <w:r w:rsidRPr="006D27C1">
        <w:rPr>
          <w:rFonts w:ascii="Times New Roman" w:hAnsi="Times New Roman" w:cs="Times New Roman"/>
          <w:spacing w:val="-6"/>
          <w:szCs w:val="24"/>
        </w:rPr>
        <w:t>jest skuteczna weryfikacja tożsamości klienta. Jednocześnie, niezależnie od zakresu wykonywanych</w:t>
      </w:r>
      <w:r w:rsidRPr="006D27C1">
        <w:rPr>
          <w:rFonts w:ascii="Times New Roman" w:hAnsi="Times New Roman" w:cs="Times New Roman"/>
          <w:szCs w:val="24"/>
        </w:rPr>
        <w:t xml:space="preserve"> zadań, podmiot ubiegający się o dostęp do wizerunku twarzy będzie musiał wykazać konieczność weryfikacji tożsamości klienta w oparciu o fotografię. Tym samym posiadanie przez usługodawcę wyłącznie dostępu do danych zgromadzonych w RDO w drodze weryfikacji nie będzie stanowiło automatycznej przepustki do dostępu do wizerunku posiadacza dowodu osobistego.</w:t>
      </w:r>
    </w:p>
    <w:p w14:paraId="276FBC6D" w14:textId="302F9759"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W ramach dalszych zmian w art. 68 tej ustawy, proponuje się dodanie ust. 1b dotyczącego udostępniania, w przypadku negatywnej weryfikacji dowodu osobistego, raportu niezgodności danych. Raport niezgodności danych ma zapewnić sprawną obsługę klienta przez podmiot komercyjny np. bank oraz ją przyspieszyć, a także ograniczyć konieczność wizyty klienta banku w urzędzie celem weryfikacji zapisu danych osoby widniejących w wydanym jej dowodzie osobistym. Obecnie, jak również sygnalizuje Związek Banków Polskich, proces weryfikacji pomimo posługiwania się przez klienta ważnym dokumentem </w:t>
      </w:r>
      <w:r w:rsidRPr="006D27C1">
        <w:rPr>
          <w:rFonts w:ascii="Times New Roman" w:hAnsi="Times New Roman" w:cs="Times New Roman"/>
          <w:spacing w:val="-6"/>
          <w:szCs w:val="24"/>
        </w:rPr>
        <w:t>sprawia trudności i</w:t>
      </w:r>
      <w:r w:rsidR="00EF6370" w:rsidRPr="006D27C1">
        <w:rPr>
          <w:rFonts w:ascii="Times New Roman" w:hAnsi="Times New Roman" w:cs="Times New Roman"/>
          <w:spacing w:val="-6"/>
          <w:szCs w:val="24"/>
        </w:rPr>
        <w:t> </w:t>
      </w:r>
      <w:r w:rsidRPr="006D27C1">
        <w:rPr>
          <w:rFonts w:ascii="Times New Roman" w:hAnsi="Times New Roman" w:cs="Times New Roman"/>
          <w:spacing w:val="-6"/>
          <w:szCs w:val="24"/>
        </w:rPr>
        <w:t>odbija się negatywnie na kliencie, w szczególności w przypadku występowania</w:t>
      </w:r>
      <w:r w:rsidRPr="006D27C1">
        <w:rPr>
          <w:rFonts w:ascii="Times New Roman" w:hAnsi="Times New Roman" w:cs="Times New Roman"/>
          <w:szCs w:val="24"/>
        </w:rPr>
        <w:t xml:space="preserve"> </w:t>
      </w:r>
      <w:r w:rsidRPr="006D27C1">
        <w:rPr>
          <w:rFonts w:ascii="Times New Roman" w:hAnsi="Times New Roman" w:cs="Times New Roman"/>
          <w:spacing w:val="-6"/>
          <w:szCs w:val="24"/>
        </w:rPr>
        <w:t>w danych osoby znaków diakrytycznych. Brak informacji, że negatywna weryfikacja spowodowana</w:t>
      </w:r>
      <w:r w:rsidRPr="006D27C1">
        <w:rPr>
          <w:rFonts w:ascii="Times New Roman" w:hAnsi="Times New Roman" w:cs="Times New Roman"/>
          <w:szCs w:val="24"/>
        </w:rPr>
        <w:t xml:space="preserve"> jest wadliwym wskazaniem określonej kategorii danych często powoduje odesłanie klienta do urzędu celem wyjaśnienia sprawy i weryfikacji zapisów danych osoby widniejących w rejestrze państwowym. Niejednokrotnie są to również zwykłe omyłki i literówki podczas wpisywania danych, które również powodują odesłanie klienta do urzędu. Problem ten obserwowany jest </w:t>
      </w:r>
      <w:r w:rsidRPr="006D27C1">
        <w:rPr>
          <w:rFonts w:ascii="Times New Roman" w:hAnsi="Times New Roman" w:cs="Times New Roman"/>
          <w:szCs w:val="24"/>
        </w:rPr>
        <w:lastRenderedPageBreak/>
        <w:t xml:space="preserve">również z poziomu KPRM, która w odpowiedzi na indywidualne zapytania osób fizycznych kierowane do niej bezpośrednio sprawdza sposób wprowadzenia zapytania przez podmioty weryfikujące. Sytuacje te dotyczą </w:t>
      </w:r>
      <w:r w:rsidRPr="006D27C1">
        <w:rPr>
          <w:rFonts w:ascii="Times New Roman" w:hAnsi="Times New Roman" w:cs="Times New Roman"/>
          <w:spacing w:val="-6"/>
          <w:szCs w:val="24"/>
        </w:rPr>
        <w:t>często spraw ważnych z punktu widzenia np. prowadzonej działalności gospodarczej i dokonywanych w jej ramach operacji finansowych</w:t>
      </w:r>
      <w:r w:rsidRPr="006D27C1">
        <w:rPr>
          <w:rFonts w:ascii="Times New Roman" w:hAnsi="Times New Roman" w:cs="Times New Roman"/>
          <w:szCs w:val="24"/>
        </w:rPr>
        <w:t>, gdzie istotny jest czas obsługi zlecenia.</w:t>
      </w:r>
    </w:p>
    <w:p w14:paraId="0AD2E2E9" w14:textId="6E37E56A" w:rsidR="006F2FA8" w:rsidRPr="006D27C1" w:rsidRDefault="006F2FA8" w:rsidP="0027077D">
      <w:pPr>
        <w:spacing w:before="120"/>
        <w:jc w:val="both"/>
        <w:rPr>
          <w:rFonts w:cs="Times New Roman"/>
          <w:szCs w:val="24"/>
        </w:rPr>
      </w:pPr>
      <w:r w:rsidRPr="006D27C1">
        <w:rPr>
          <w:rFonts w:cs="Times New Roman"/>
          <w:szCs w:val="24"/>
        </w:rPr>
        <w:t xml:space="preserve">Rozszerzenie raportu weryfikacji o wskazanie, która z danych jest niezgodna mieści się zatem w realizacji celu w jakim każdorazowo podmiot wnioskuje o weryfikację, jak </w:t>
      </w:r>
      <w:r w:rsidR="002A22D2" w:rsidRPr="006D27C1">
        <w:rPr>
          <w:rFonts w:cs="Times New Roman"/>
          <w:szCs w:val="24"/>
        </w:rPr>
        <w:t xml:space="preserve">również </w:t>
      </w:r>
      <w:r w:rsidRPr="006D27C1">
        <w:rPr>
          <w:rFonts w:cs="Times New Roman"/>
          <w:szCs w:val="24"/>
        </w:rPr>
        <w:t xml:space="preserve">znajduje się </w:t>
      </w:r>
      <w:r w:rsidRPr="006D27C1">
        <w:rPr>
          <w:rFonts w:cs="Times New Roman"/>
          <w:spacing w:val="-6"/>
          <w:szCs w:val="24"/>
        </w:rPr>
        <w:t>w</w:t>
      </w:r>
      <w:r w:rsidR="002A22D2" w:rsidRPr="006D27C1">
        <w:rPr>
          <w:rFonts w:cs="Times New Roman"/>
          <w:spacing w:val="-6"/>
          <w:szCs w:val="24"/>
        </w:rPr>
        <w:t xml:space="preserve"> </w:t>
      </w:r>
      <w:r w:rsidRPr="006D27C1">
        <w:rPr>
          <w:rFonts w:cs="Times New Roman"/>
          <w:spacing w:val="-6"/>
          <w:szCs w:val="24"/>
        </w:rPr>
        <w:t>ramach celu, któremu służy ten tryb udostępniania. Tryb weryfikacji (ograniczonej teletransmisji)</w:t>
      </w:r>
      <w:r w:rsidRPr="006D27C1">
        <w:rPr>
          <w:rFonts w:cs="Times New Roman"/>
          <w:szCs w:val="24"/>
        </w:rPr>
        <w:t xml:space="preserve"> polega przede wszystkim na ustaleniu, czy dowód osobisty o wskazanym zakresie danych istnieje, czy też nie. Nie ma jednak przeszkód, aby podmiot weryfikujący, który co</w:t>
      </w:r>
      <w:r w:rsidR="002A22D2" w:rsidRPr="006D27C1">
        <w:rPr>
          <w:rFonts w:cs="Times New Roman"/>
          <w:szCs w:val="24"/>
        </w:rPr>
        <w:t> </w:t>
      </w:r>
      <w:r w:rsidRPr="006D27C1">
        <w:rPr>
          <w:rFonts w:cs="Times New Roman"/>
          <w:szCs w:val="24"/>
        </w:rPr>
        <w:t xml:space="preserve">należy podkreślić, na mocy decyzji wydanej przez Ministra Cyfryzacji, jest do tego uprawniony, uzyskał również informację, która konkretnie dana jest niezgodna. Nadal nie jest to bowiem udostępnienie </w:t>
      </w:r>
      <w:r w:rsidRPr="006D27C1">
        <w:rPr>
          <w:rFonts w:cs="Times New Roman"/>
          <w:spacing w:val="-6"/>
          <w:szCs w:val="24"/>
        </w:rPr>
        <w:t>tej danej, a jedynie wskazanie, która z nich jest nieprawidłowa. W dalszym ciągu podmiot taki po uzyskaniu</w:t>
      </w:r>
      <w:r w:rsidRPr="006D27C1">
        <w:rPr>
          <w:rFonts w:cs="Times New Roman"/>
          <w:szCs w:val="24"/>
        </w:rPr>
        <w:t xml:space="preserve"> </w:t>
      </w:r>
      <w:r w:rsidRPr="006D27C1">
        <w:rPr>
          <w:rFonts w:cs="Times New Roman"/>
          <w:spacing w:val="-6"/>
          <w:szCs w:val="24"/>
        </w:rPr>
        <w:t>raportu niezgodności powinien podchodzić ostrożnie co</w:t>
      </w:r>
      <w:r w:rsidR="002A22D2" w:rsidRPr="006D27C1">
        <w:rPr>
          <w:rFonts w:cs="Times New Roman"/>
          <w:spacing w:val="-6"/>
          <w:szCs w:val="24"/>
        </w:rPr>
        <w:t> </w:t>
      </w:r>
      <w:r w:rsidRPr="006D27C1">
        <w:rPr>
          <w:rFonts w:cs="Times New Roman"/>
          <w:spacing w:val="-6"/>
          <w:szCs w:val="24"/>
        </w:rPr>
        <w:t>do</w:t>
      </w:r>
      <w:r w:rsidR="002A22D2" w:rsidRPr="006D27C1">
        <w:rPr>
          <w:rFonts w:cs="Times New Roman"/>
          <w:spacing w:val="-6"/>
          <w:szCs w:val="24"/>
        </w:rPr>
        <w:t> </w:t>
      </w:r>
      <w:r w:rsidRPr="006D27C1">
        <w:rPr>
          <w:rFonts w:cs="Times New Roman"/>
          <w:spacing w:val="-6"/>
          <w:szCs w:val="24"/>
        </w:rPr>
        <w:t>legalności tak zweryfikowanego</w:t>
      </w:r>
      <w:r w:rsidRPr="006D27C1">
        <w:rPr>
          <w:rFonts w:cs="Times New Roman"/>
          <w:szCs w:val="24"/>
        </w:rPr>
        <w:t xml:space="preserve"> </w:t>
      </w:r>
      <w:r w:rsidRPr="006D27C1">
        <w:rPr>
          <w:rFonts w:cs="Times New Roman"/>
          <w:spacing w:val="-6"/>
          <w:szCs w:val="24"/>
        </w:rPr>
        <w:t>dowodu osobistego. Celem nowelizacji jest przede wszystkim wsparcie podmiotów sektora prywatnego,</w:t>
      </w:r>
      <w:r w:rsidRPr="006D27C1">
        <w:rPr>
          <w:rFonts w:cs="Times New Roman"/>
          <w:szCs w:val="24"/>
        </w:rPr>
        <w:t xml:space="preserve"> </w:t>
      </w:r>
      <w:r w:rsidRPr="006D27C1">
        <w:rPr>
          <w:rFonts w:cs="Times New Roman"/>
          <w:spacing w:val="-6"/>
          <w:szCs w:val="24"/>
        </w:rPr>
        <w:t xml:space="preserve">w prowadzonej przez nie działalności, </w:t>
      </w:r>
      <w:r w:rsidR="002A22D2" w:rsidRPr="006D27C1">
        <w:rPr>
          <w:rFonts w:cs="Times New Roman"/>
          <w:spacing w:val="-6"/>
          <w:szCs w:val="24"/>
        </w:rPr>
        <w:t xml:space="preserve">tak </w:t>
      </w:r>
      <w:r w:rsidRPr="006D27C1">
        <w:rPr>
          <w:rFonts w:cs="Times New Roman"/>
          <w:spacing w:val="-6"/>
          <w:szCs w:val="24"/>
        </w:rPr>
        <w:t>aby podmioty te</w:t>
      </w:r>
      <w:r w:rsidR="002A22D2" w:rsidRPr="006D27C1">
        <w:rPr>
          <w:rFonts w:cs="Times New Roman"/>
          <w:spacing w:val="-6"/>
          <w:szCs w:val="24"/>
        </w:rPr>
        <w:t> </w:t>
      </w:r>
      <w:r w:rsidRPr="006D27C1">
        <w:rPr>
          <w:rFonts w:cs="Times New Roman"/>
          <w:spacing w:val="-6"/>
          <w:szCs w:val="24"/>
        </w:rPr>
        <w:t>mogły wywiązywać się z ustawowo</w:t>
      </w:r>
      <w:r w:rsidRPr="006D27C1">
        <w:rPr>
          <w:rFonts w:cs="Times New Roman"/>
          <w:szCs w:val="24"/>
        </w:rPr>
        <w:t xml:space="preserve"> nałożonych na nie obowiązków, w tym weryfikować dane swoich klientów. Uzyskanie takiego </w:t>
      </w:r>
      <w:r w:rsidRPr="006D27C1">
        <w:rPr>
          <w:rFonts w:cs="Times New Roman"/>
          <w:spacing w:val="-6"/>
          <w:szCs w:val="24"/>
        </w:rPr>
        <w:t xml:space="preserve">raportu </w:t>
      </w:r>
      <w:r w:rsidR="002A22D2" w:rsidRPr="006D27C1">
        <w:rPr>
          <w:rFonts w:cs="Times New Roman"/>
          <w:spacing w:val="-6"/>
          <w:szCs w:val="24"/>
        </w:rPr>
        <w:t xml:space="preserve">daje </w:t>
      </w:r>
      <w:r w:rsidRPr="006D27C1">
        <w:rPr>
          <w:rFonts w:cs="Times New Roman"/>
          <w:spacing w:val="-6"/>
          <w:szCs w:val="24"/>
        </w:rPr>
        <w:t>im dodatkowo możliwość zweryfikowania po</w:t>
      </w:r>
      <w:r w:rsidR="002A22D2" w:rsidRPr="006D27C1">
        <w:rPr>
          <w:rFonts w:cs="Times New Roman"/>
          <w:spacing w:val="-6"/>
          <w:szCs w:val="24"/>
        </w:rPr>
        <w:t> </w:t>
      </w:r>
      <w:r w:rsidRPr="006D27C1">
        <w:rPr>
          <w:rFonts w:cs="Times New Roman"/>
          <w:spacing w:val="-6"/>
          <w:szCs w:val="24"/>
        </w:rPr>
        <w:t>swojej stronie, czy aby wszystkie</w:t>
      </w:r>
      <w:r w:rsidRPr="006D27C1">
        <w:rPr>
          <w:rFonts w:cs="Times New Roman"/>
          <w:szCs w:val="24"/>
        </w:rPr>
        <w:t xml:space="preserve"> dane zostały wpisane poprawnie i czy nie należy ich</w:t>
      </w:r>
      <w:r w:rsidR="002A22D2" w:rsidRPr="006D27C1">
        <w:rPr>
          <w:rFonts w:cs="Times New Roman"/>
          <w:szCs w:val="24"/>
        </w:rPr>
        <w:t> </w:t>
      </w:r>
      <w:r w:rsidRPr="006D27C1">
        <w:rPr>
          <w:rFonts w:cs="Times New Roman"/>
          <w:szCs w:val="24"/>
        </w:rPr>
        <w:t xml:space="preserve">ponownie uzupełnić i zweryfikować, bez narażania klienta na niepotrzebne nieprzyjemności. </w:t>
      </w:r>
      <w:r w:rsidR="33765311" w:rsidRPr="006D27C1">
        <w:rPr>
          <w:rFonts w:eastAsia="Times" w:cs="Times New Roman"/>
          <w:szCs w:val="24"/>
        </w:rPr>
        <w:t>Zmiany w niniejszej ustawie związane z przechowywaniem informacji w</w:t>
      </w:r>
      <w:r w:rsidR="002A22D2" w:rsidRPr="006D27C1">
        <w:rPr>
          <w:rFonts w:eastAsia="Times" w:cs="Times New Roman"/>
          <w:szCs w:val="24"/>
        </w:rPr>
        <w:t> </w:t>
      </w:r>
      <w:r w:rsidR="33765311" w:rsidRPr="006D27C1">
        <w:rPr>
          <w:rFonts w:eastAsia="Times" w:cs="Times New Roman"/>
          <w:szCs w:val="24"/>
        </w:rPr>
        <w:t>dziennikach systemów (logów) odnotowane są zbiorczo w odrębnym akapicie uzasadnienia.</w:t>
      </w:r>
    </w:p>
    <w:p w14:paraId="049C6629" w14:textId="192A4573" w:rsidR="006F2FA8" w:rsidRPr="006D27C1" w:rsidRDefault="6A92E375">
      <w:pPr>
        <w:pStyle w:val="ARTartustawynprozporzdzenia"/>
        <w:ind w:firstLine="0"/>
        <w:rPr>
          <w:rFonts w:ascii="Times New Roman" w:eastAsia="Times New Roman" w:hAnsi="Times New Roman" w:cs="Times New Roman"/>
          <w:szCs w:val="24"/>
        </w:rPr>
      </w:pPr>
      <w:r w:rsidRPr="006D27C1">
        <w:rPr>
          <w:rFonts w:ascii="Times New Roman" w:hAnsi="Times New Roman" w:cs="Times New Roman"/>
          <w:szCs w:val="24"/>
        </w:rPr>
        <w:t xml:space="preserve">Nowelizacja wprowadza również przepisy sankcjonujące możliwości przywrócenia </w:t>
      </w:r>
      <w:r w:rsidR="7CE7742C" w:rsidRPr="006D27C1">
        <w:rPr>
          <w:rFonts w:ascii="Times New Roman" w:hAnsi="Times New Roman" w:cs="Times New Roman"/>
          <w:szCs w:val="24"/>
        </w:rPr>
        <w:t>ważności</w:t>
      </w:r>
      <w:r w:rsidR="3D9C5B68" w:rsidRPr="006D27C1">
        <w:rPr>
          <w:rFonts w:ascii="Times New Roman" w:hAnsi="Times New Roman" w:cs="Times New Roman"/>
          <w:szCs w:val="24"/>
        </w:rPr>
        <w:t xml:space="preserve"> dowodu osobistego</w:t>
      </w:r>
      <w:r w:rsidR="1CEECE01" w:rsidRPr="006D27C1">
        <w:rPr>
          <w:rFonts w:ascii="Times New Roman" w:hAnsi="Times New Roman" w:cs="Times New Roman"/>
          <w:szCs w:val="24"/>
        </w:rPr>
        <w:t xml:space="preserve"> unieważnionego</w:t>
      </w:r>
      <w:r w:rsidRPr="006D27C1">
        <w:rPr>
          <w:rFonts w:ascii="Times New Roman" w:hAnsi="Times New Roman" w:cs="Times New Roman"/>
          <w:szCs w:val="24"/>
        </w:rPr>
        <w:t xml:space="preserve"> </w:t>
      </w:r>
      <w:r w:rsidR="5EA269DA" w:rsidRPr="006D27C1">
        <w:rPr>
          <w:rFonts w:ascii="Times New Roman" w:eastAsia="Times New Roman" w:hAnsi="Times New Roman" w:cs="Times New Roman"/>
          <w:szCs w:val="24"/>
        </w:rPr>
        <w:t>na skutek oczywistej pomyłki</w:t>
      </w:r>
      <w:r w:rsidR="1CDE9159" w:rsidRPr="006D27C1">
        <w:rPr>
          <w:rFonts w:ascii="Times New Roman" w:eastAsia="Times New Roman" w:hAnsi="Times New Roman" w:cs="Times New Roman"/>
          <w:szCs w:val="24"/>
        </w:rPr>
        <w:t xml:space="preserve"> oraz warunki zastosowania takiego rozwiązania przez urzędnika.</w:t>
      </w:r>
    </w:p>
    <w:p w14:paraId="2A573938" w14:textId="7FB641DA" w:rsidR="00520052" w:rsidRPr="006D27C1" w:rsidRDefault="00520052" w:rsidP="0027077D">
      <w:pPr>
        <w:pStyle w:val="ARTartustawynprozporzdzenia"/>
        <w:ind w:firstLine="0"/>
        <w:rPr>
          <w:rFonts w:ascii="Times New Roman" w:eastAsia="Times New Roman" w:hAnsi="Times New Roman" w:cs="Times New Roman"/>
          <w:szCs w:val="24"/>
        </w:rPr>
      </w:pPr>
      <w:r w:rsidRPr="006D27C1">
        <w:rPr>
          <w:rFonts w:ascii="Times New Roman" w:eastAsia="Times New Roman" w:hAnsi="Times New Roman" w:cs="Times New Roman"/>
          <w:szCs w:val="24"/>
        </w:rPr>
        <w:t>Ponadto nowelizowane są przepisy mające na celu zastąpienie dotychczasowego procesu wnioskowania o wydanie dowodu osobistego zautomatyzowanym procesem sporządzania wniosku o wydanie dowodu osobistego w postaci dokumentu utrwalonego w postaci elektronicznej, na którym po wygenerowaniu wniosku przez organ gminy i potwierdzeniu przez obywatela poprawności zawartych w nim danych obywatel złoży jedynie podpis na</w:t>
      </w:r>
      <w:r w:rsidR="00871456" w:rsidRPr="006D27C1">
        <w:rPr>
          <w:rFonts w:ascii="Times New Roman" w:eastAsia="Times New Roman" w:hAnsi="Times New Roman" w:cs="Times New Roman"/>
          <w:szCs w:val="24"/>
        </w:rPr>
        <w:t> </w:t>
      </w:r>
      <w:r w:rsidRPr="006D27C1">
        <w:rPr>
          <w:rFonts w:ascii="Times New Roman" w:eastAsia="Times New Roman" w:hAnsi="Times New Roman" w:cs="Times New Roman"/>
          <w:szCs w:val="24"/>
        </w:rPr>
        <w:t xml:space="preserve">dedykowanym do tego celu urządzeniu umożliwiającym odwzorowanie pisma własnoręcznego. Uzasadnione jest aby tą zmianę rozszerzyć na pozostałe sprawy dowodowe załatwiane w urzędzie. </w:t>
      </w:r>
      <w:r w:rsidR="00BC5C2F" w:rsidRPr="006D27C1">
        <w:rPr>
          <w:rFonts w:ascii="Times New Roman" w:eastAsia="Times New Roman" w:hAnsi="Times New Roman" w:cs="Times New Roman"/>
          <w:szCs w:val="24"/>
        </w:rPr>
        <w:t>Przewiduje się z</w:t>
      </w:r>
      <w:r w:rsidRPr="006D27C1">
        <w:rPr>
          <w:rFonts w:ascii="Times New Roman" w:eastAsia="Times New Roman" w:hAnsi="Times New Roman" w:cs="Times New Roman"/>
          <w:szCs w:val="24"/>
        </w:rPr>
        <w:t xml:space="preserve">astąpienie wniosków: zgłoszenie zawieszenia </w:t>
      </w:r>
      <w:r w:rsidRPr="006D27C1">
        <w:rPr>
          <w:rFonts w:ascii="Times New Roman" w:eastAsia="Times New Roman" w:hAnsi="Times New Roman" w:cs="Times New Roman"/>
          <w:szCs w:val="24"/>
        </w:rPr>
        <w:lastRenderedPageBreak/>
        <w:t>certyfikatów, zgłoszenie cofnięcia zawieszenia certyfikatów, zgłoszenie utraty lub uszkodzenia dowodu, zgłoszenie podejrzenia nieuprawnionego wykorzystania danych, wniosek o odpis danych przechowywanych w RDO również zautomatyzowanym procesem sporządzania wniosku w</w:t>
      </w:r>
      <w:r w:rsidR="00B920B9" w:rsidRPr="006D27C1">
        <w:rPr>
          <w:rFonts w:ascii="Times New Roman" w:eastAsia="Times New Roman" w:hAnsi="Times New Roman" w:cs="Times New Roman"/>
          <w:szCs w:val="24"/>
        </w:rPr>
        <w:t> </w:t>
      </w:r>
      <w:r w:rsidRPr="006D27C1">
        <w:rPr>
          <w:rFonts w:ascii="Times New Roman" w:eastAsia="Times New Roman" w:hAnsi="Times New Roman" w:cs="Times New Roman"/>
          <w:szCs w:val="24"/>
        </w:rPr>
        <w:t>postaci</w:t>
      </w:r>
      <w:r w:rsidR="00B920B9" w:rsidRPr="006D27C1">
        <w:rPr>
          <w:rFonts w:ascii="Times New Roman" w:eastAsia="Times New Roman" w:hAnsi="Times New Roman" w:cs="Times New Roman"/>
          <w:szCs w:val="24"/>
        </w:rPr>
        <w:t xml:space="preserve"> </w:t>
      </w:r>
      <w:r w:rsidRPr="006D27C1">
        <w:rPr>
          <w:rFonts w:ascii="Times New Roman" w:eastAsia="Times New Roman" w:hAnsi="Times New Roman" w:cs="Times New Roman"/>
          <w:szCs w:val="24"/>
        </w:rPr>
        <w:t>dokumentu utrwalonego w postaci elektronicznej, przy użyciu formularza utrwalonego w postaci elektronicznej wypełnianego wstępnie przez organ gminy na podstawie danych podanych przez wnioskodawcę oraz danych zawartych w rejestrach państwowych</w:t>
      </w:r>
      <w:r w:rsidR="00B920B9" w:rsidRPr="006D27C1">
        <w:rPr>
          <w:rFonts w:ascii="Times New Roman" w:eastAsia="Times New Roman" w:hAnsi="Times New Roman" w:cs="Times New Roman"/>
          <w:szCs w:val="24"/>
        </w:rPr>
        <w:t xml:space="preserve"> </w:t>
      </w:r>
      <w:r w:rsidRPr="006D27C1">
        <w:rPr>
          <w:rFonts w:ascii="Times New Roman" w:eastAsia="Times New Roman" w:hAnsi="Times New Roman" w:cs="Times New Roman"/>
          <w:szCs w:val="24"/>
        </w:rPr>
        <w:t>i</w:t>
      </w:r>
      <w:r w:rsidR="00B920B9" w:rsidRPr="006D27C1">
        <w:rPr>
          <w:rFonts w:ascii="Times New Roman" w:eastAsia="Times New Roman" w:hAnsi="Times New Roman" w:cs="Times New Roman"/>
          <w:szCs w:val="24"/>
        </w:rPr>
        <w:t> </w:t>
      </w:r>
      <w:r w:rsidRPr="006D27C1">
        <w:rPr>
          <w:rFonts w:ascii="Times New Roman" w:eastAsia="Times New Roman" w:hAnsi="Times New Roman" w:cs="Times New Roman"/>
          <w:szCs w:val="24"/>
        </w:rPr>
        <w:t>podpisywanych przez obywatela na dedykowanym do tego celu urządzeniu umożliwiającym odwzorowanie pisma własnoręcznego. Konsekwentnie zaświadczenia (zaświadczenie zawieszenia certyfikatów, zaświadczenie cofnięcia zawieszenia certyfikatów, zaświadczenie o</w:t>
      </w:r>
      <w:r w:rsidR="00F3719F" w:rsidRPr="006D27C1">
        <w:rPr>
          <w:rFonts w:ascii="Times New Roman" w:eastAsia="Times New Roman" w:hAnsi="Times New Roman" w:cs="Times New Roman"/>
          <w:szCs w:val="24"/>
        </w:rPr>
        <w:t> </w:t>
      </w:r>
      <w:r w:rsidRPr="006D27C1">
        <w:rPr>
          <w:rFonts w:ascii="Times New Roman" w:eastAsia="Times New Roman" w:hAnsi="Times New Roman" w:cs="Times New Roman"/>
          <w:szCs w:val="24"/>
        </w:rPr>
        <w:t>zgłoszeniu utraty lub uszkodzenia) będą wydawane w postaci elektronicznej w każdym przypadku, gdy nie ma pod tym względem innych wymagań. Przyjęcie tego typu rozwiązania we wszystkich sprawach dowodowych pozwoli w zdecydowanej większości standardowych przypadków skrócić proces wnioskowania, wyeliminować zbędne czynności zarówno po</w:t>
      </w:r>
      <w:r w:rsidR="00F3719F" w:rsidRPr="006D27C1">
        <w:rPr>
          <w:rFonts w:ascii="Times New Roman" w:eastAsia="Times New Roman" w:hAnsi="Times New Roman" w:cs="Times New Roman"/>
          <w:szCs w:val="24"/>
        </w:rPr>
        <w:t> </w:t>
      </w:r>
      <w:r w:rsidRPr="006D27C1">
        <w:rPr>
          <w:rFonts w:ascii="Times New Roman" w:eastAsia="Times New Roman" w:hAnsi="Times New Roman" w:cs="Times New Roman"/>
          <w:szCs w:val="24"/>
        </w:rPr>
        <w:t>stronie obywatela jak i organu gminy, a tym samym zoptymalizować cały proces realizacji sprawy i wyeliminować koszty związane z papierem i archiwizacją papierowych akt sprawy.</w:t>
      </w:r>
    </w:p>
    <w:p w14:paraId="336C6747" w14:textId="3B5BA218" w:rsidR="00520052" w:rsidRPr="006D27C1" w:rsidRDefault="00520052">
      <w:pPr>
        <w:pStyle w:val="ARTartustawynprozporzdzenia"/>
        <w:ind w:firstLine="0"/>
        <w:rPr>
          <w:rFonts w:ascii="Times New Roman" w:eastAsia="Times New Roman" w:hAnsi="Times New Roman" w:cs="Times New Roman"/>
          <w:szCs w:val="24"/>
        </w:rPr>
      </w:pPr>
      <w:r w:rsidRPr="006D27C1">
        <w:rPr>
          <w:rFonts w:ascii="Times New Roman" w:eastAsia="Times New Roman" w:hAnsi="Times New Roman" w:cs="Times New Roman"/>
          <w:szCs w:val="24"/>
        </w:rPr>
        <w:t xml:space="preserve">Po wprowadzeniu wniosku elektronicznego o dowód osobisty w urzędzie obywatel ubiegający się o wydanie dowodu jest zobligowany do przedłożenia zdjęcia spełniającego wymogi biometrii. Wprowadzenie e-usługi udostępnianej przez ministra właściwego do spraw informatyzacji na portalu lub w </w:t>
      </w:r>
      <w:r w:rsidR="00D9734A" w:rsidRPr="006D27C1">
        <w:rPr>
          <w:rFonts w:ascii="Times New Roman" w:eastAsia="Times New Roman" w:hAnsi="Times New Roman" w:cs="Times New Roman"/>
          <w:szCs w:val="24"/>
        </w:rPr>
        <w:t xml:space="preserve">publicznej </w:t>
      </w:r>
      <w:r w:rsidRPr="006D27C1">
        <w:rPr>
          <w:rFonts w:ascii="Times New Roman" w:eastAsia="Times New Roman" w:hAnsi="Times New Roman" w:cs="Times New Roman"/>
          <w:szCs w:val="24"/>
        </w:rPr>
        <w:t>aplikacji m</w:t>
      </w:r>
      <w:r w:rsidR="00D9734A" w:rsidRPr="006D27C1">
        <w:rPr>
          <w:rFonts w:ascii="Times New Roman" w:eastAsia="Times New Roman" w:hAnsi="Times New Roman" w:cs="Times New Roman"/>
          <w:szCs w:val="24"/>
        </w:rPr>
        <w:t>obilnej</w:t>
      </w:r>
      <w:r w:rsidRPr="006D27C1">
        <w:rPr>
          <w:rFonts w:ascii="Times New Roman" w:eastAsia="Times New Roman" w:hAnsi="Times New Roman" w:cs="Times New Roman"/>
          <w:szCs w:val="24"/>
        </w:rPr>
        <w:t xml:space="preserve"> umożliwiającej złożeni</w:t>
      </w:r>
      <w:r w:rsidR="004E4FEB" w:rsidRPr="006D27C1">
        <w:rPr>
          <w:rFonts w:ascii="Times New Roman" w:eastAsia="Times New Roman" w:hAnsi="Times New Roman" w:cs="Times New Roman"/>
          <w:szCs w:val="24"/>
        </w:rPr>
        <w:t>e</w:t>
      </w:r>
      <w:r w:rsidRPr="006D27C1">
        <w:rPr>
          <w:rFonts w:ascii="Times New Roman" w:eastAsia="Times New Roman" w:hAnsi="Times New Roman" w:cs="Times New Roman"/>
          <w:szCs w:val="24"/>
        </w:rPr>
        <w:t xml:space="preserve"> wniosku o dowód osobisty wypełnianego przez wnioskodawcę na podstawie danych podanych przez wnioskodawcę i danych zawartych w Rejestrze Dowodów Osobistych lub w rejestrze PESEL wraz z fotografi</w:t>
      </w:r>
      <w:r w:rsidR="00FD0D55" w:rsidRPr="006D27C1">
        <w:rPr>
          <w:rFonts w:ascii="Times New Roman" w:eastAsia="Times New Roman" w:hAnsi="Times New Roman" w:cs="Times New Roman"/>
          <w:szCs w:val="24"/>
        </w:rPr>
        <w:t>ą</w:t>
      </w:r>
      <w:r w:rsidRPr="006D27C1">
        <w:rPr>
          <w:rFonts w:ascii="Times New Roman" w:eastAsia="Times New Roman" w:hAnsi="Times New Roman" w:cs="Times New Roman"/>
          <w:szCs w:val="24"/>
        </w:rPr>
        <w:t xml:space="preserve"> w formie cyfrowej ma na celu wprowadzenie ułatwień dla obywatela w tym zakresie. Osoba ubiegając się o wydanie dowodu osobistego musi zgłosi</w:t>
      </w:r>
      <w:r w:rsidR="00FD0D55" w:rsidRPr="006D27C1">
        <w:rPr>
          <w:rFonts w:ascii="Times New Roman" w:eastAsia="Times New Roman" w:hAnsi="Times New Roman" w:cs="Times New Roman"/>
          <w:szCs w:val="24"/>
        </w:rPr>
        <w:t>ć</w:t>
      </w:r>
      <w:r w:rsidRPr="006D27C1">
        <w:rPr>
          <w:rFonts w:ascii="Times New Roman" w:eastAsia="Times New Roman" w:hAnsi="Times New Roman" w:cs="Times New Roman"/>
          <w:szCs w:val="24"/>
        </w:rPr>
        <w:t xml:space="preserve"> się do organu gminy celem zakończenia procedury wnioskowania o wydanie dowodu osobistego </w:t>
      </w:r>
      <w:r w:rsidR="00FD0D55" w:rsidRPr="006D27C1">
        <w:rPr>
          <w:rFonts w:ascii="Times New Roman" w:eastAsia="Times New Roman" w:hAnsi="Times New Roman" w:cs="Times New Roman"/>
          <w:szCs w:val="24"/>
        </w:rPr>
        <w:t>w celu</w:t>
      </w:r>
      <w:r w:rsidRPr="006D27C1">
        <w:rPr>
          <w:rFonts w:ascii="Times New Roman" w:eastAsia="Times New Roman" w:hAnsi="Times New Roman" w:cs="Times New Roman"/>
          <w:szCs w:val="24"/>
        </w:rPr>
        <w:t xml:space="preserve"> złożeni</w:t>
      </w:r>
      <w:r w:rsidR="00FD0D55" w:rsidRPr="006D27C1">
        <w:rPr>
          <w:rFonts w:ascii="Times New Roman" w:eastAsia="Times New Roman" w:hAnsi="Times New Roman" w:cs="Times New Roman"/>
          <w:szCs w:val="24"/>
        </w:rPr>
        <w:t>a</w:t>
      </w:r>
      <w:r w:rsidRPr="006D27C1">
        <w:rPr>
          <w:rFonts w:ascii="Times New Roman" w:eastAsia="Times New Roman" w:hAnsi="Times New Roman" w:cs="Times New Roman"/>
          <w:szCs w:val="24"/>
        </w:rPr>
        <w:t xml:space="preserve"> odcisków palców i wzoru podpisu. To znacznie skraca czas pobytu obywatela w urzędzie oraz eliminuje konieczność posiadania fotografii w formie papierowej.</w:t>
      </w:r>
      <w:r w:rsidR="00A10EE1" w:rsidRPr="006D27C1">
        <w:rPr>
          <w:rFonts w:ascii="Times New Roman" w:eastAsia="Times New Roman" w:hAnsi="Times New Roman" w:cs="Times New Roman"/>
          <w:szCs w:val="24"/>
        </w:rPr>
        <w:t xml:space="preserve"> </w:t>
      </w:r>
      <w:r w:rsidR="00A10EE1" w:rsidRPr="0027077D">
        <w:rPr>
          <w:rStyle w:val="ui-provider"/>
          <w:rFonts w:ascii="Times New Roman" w:hAnsi="Times New Roman" w:cs="Times New Roman"/>
          <w:szCs w:val="24"/>
        </w:rPr>
        <w:t xml:space="preserve">Kolejnym ułatwieniem będzie wprowadzenie możliwości zapewnienia przez organ gminy wykonania fotografii osobie ubiegającej się o wydanie dowodu osobistego, w trakcie składania wniosku, co również wyeliminuje konieczność posiadania </w:t>
      </w:r>
      <w:r w:rsidR="00FD0D55" w:rsidRPr="0027077D">
        <w:rPr>
          <w:rStyle w:val="ui-provider"/>
          <w:rFonts w:ascii="Times New Roman" w:hAnsi="Times New Roman" w:cs="Times New Roman"/>
          <w:szCs w:val="24"/>
        </w:rPr>
        <w:t>fotografii</w:t>
      </w:r>
      <w:r w:rsidR="00A10EE1" w:rsidRPr="0027077D">
        <w:rPr>
          <w:rStyle w:val="ui-provider"/>
          <w:rFonts w:ascii="Times New Roman" w:hAnsi="Times New Roman" w:cs="Times New Roman"/>
          <w:szCs w:val="24"/>
        </w:rPr>
        <w:t xml:space="preserve"> w </w:t>
      </w:r>
      <w:r w:rsidR="0027077D">
        <w:rPr>
          <w:rStyle w:val="ui-provider"/>
          <w:rFonts w:ascii="Times New Roman" w:hAnsi="Times New Roman" w:cs="Times New Roman"/>
          <w:szCs w:val="24"/>
        </w:rPr>
        <w:t>postaci</w:t>
      </w:r>
      <w:r w:rsidR="0027077D" w:rsidRPr="0027077D">
        <w:rPr>
          <w:rStyle w:val="ui-provider"/>
          <w:rFonts w:ascii="Times New Roman" w:hAnsi="Times New Roman" w:cs="Times New Roman"/>
          <w:szCs w:val="24"/>
        </w:rPr>
        <w:t xml:space="preserve"> </w:t>
      </w:r>
      <w:r w:rsidR="00A10EE1" w:rsidRPr="0027077D">
        <w:rPr>
          <w:rStyle w:val="ui-provider"/>
          <w:rFonts w:ascii="Times New Roman" w:hAnsi="Times New Roman" w:cs="Times New Roman"/>
          <w:szCs w:val="24"/>
        </w:rPr>
        <w:t>papierowej.</w:t>
      </w:r>
    </w:p>
    <w:p w14:paraId="7F07EE16" w14:textId="7EE1CF25" w:rsidR="006F2FA8" w:rsidRPr="006D27C1" w:rsidRDefault="006F2FA8" w:rsidP="0027077D">
      <w:pPr>
        <w:pStyle w:val="ARTartustawynprozporzdzenia"/>
        <w:ind w:firstLine="0"/>
        <w:rPr>
          <w:rFonts w:ascii="Times New Roman" w:hAnsi="Times New Roman" w:cs="Times New Roman"/>
          <w:b/>
          <w:szCs w:val="24"/>
        </w:rPr>
      </w:pPr>
      <w:r w:rsidRPr="006D27C1">
        <w:rPr>
          <w:rFonts w:ascii="Times New Roman" w:hAnsi="Times New Roman" w:cs="Times New Roman"/>
          <w:b/>
          <w:szCs w:val="24"/>
        </w:rPr>
        <w:t>Zmiany wprowadzane w ustawie z dnia 24 września 2010 r. o ewidencji ludności.</w:t>
      </w:r>
    </w:p>
    <w:p w14:paraId="02522B48" w14:textId="78D623EC" w:rsidR="006F2FA8" w:rsidRPr="006D27C1" w:rsidRDefault="33765311"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Zmiana w art. 10 ust. 1 ustawy ma na celu umożliwienie rejestracji danych parentyzacyjnych w rejestrze PESEL nie tylko kierownikowi urzędu stanu cywilnego, ale także pracownikom urzędu gminy wykonującym zadania z zakresu ewidencji ludności i dowodów osobistych. </w:t>
      </w:r>
      <w:r w:rsidRPr="006D27C1">
        <w:rPr>
          <w:rFonts w:ascii="Times New Roman" w:hAnsi="Times New Roman" w:cs="Times New Roman"/>
          <w:szCs w:val="24"/>
        </w:rPr>
        <w:lastRenderedPageBreak/>
        <w:t>W</w:t>
      </w:r>
      <w:r w:rsidR="00397320">
        <w:rPr>
          <w:rFonts w:ascii="Times New Roman" w:hAnsi="Times New Roman" w:cs="Times New Roman"/>
          <w:szCs w:val="24"/>
        </w:rPr>
        <w:t> </w:t>
      </w:r>
      <w:r w:rsidRPr="006D27C1">
        <w:rPr>
          <w:rFonts w:ascii="Times New Roman" w:hAnsi="Times New Roman" w:cs="Times New Roman"/>
          <w:szCs w:val="24"/>
        </w:rPr>
        <w:t>konsekwencji osoby te będą mogły również dokonywać usunięcia niezgodności w tych danych (uzupełnienie brakującej danej o numerze PESEL rodzica jest także niezgodnością) podczas realizacji zadań z obszaru ewidencji ludności i dowodów osobistych. Rozwiązanie takie przyczyni się do poprawienia jakości danych parentyzacyjnych, w</w:t>
      </w:r>
      <w:r w:rsidR="00F3719F" w:rsidRPr="006D27C1">
        <w:rPr>
          <w:rFonts w:ascii="Times New Roman" w:hAnsi="Times New Roman" w:cs="Times New Roman"/>
          <w:szCs w:val="24"/>
        </w:rPr>
        <w:t> </w:t>
      </w:r>
      <w:r w:rsidRPr="006D27C1">
        <w:rPr>
          <w:rFonts w:ascii="Times New Roman" w:hAnsi="Times New Roman" w:cs="Times New Roman"/>
          <w:szCs w:val="24"/>
        </w:rPr>
        <w:t>szczególności dla osób urodzonych przed 2015 r. (rok wdrożenia Systemu Rejestrów Państwowych). Urzędnicy ewidencji ludności i dowodów osobistych podczas realizacji swoich czynności mają możliwość weryfikacji danych w PESEL a tym samym w przypadku, kiedy będą znali numery PESEL rodziców osoby – będą mogli uzupełnić te dane w rekordzie osoby przy okazji realizacji swoich innych obowiązków.</w:t>
      </w:r>
    </w:p>
    <w:p w14:paraId="00D69EF3" w14:textId="327A678C" w:rsidR="00BC162C" w:rsidRPr="006D27C1" w:rsidRDefault="00BC162C">
      <w:pPr>
        <w:pStyle w:val="ARTartustawynprozporzdzenia"/>
        <w:ind w:firstLine="0"/>
        <w:rPr>
          <w:rFonts w:ascii="Times New Roman" w:hAnsi="Times New Roman" w:cs="Times New Roman"/>
          <w:szCs w:val="24"/>
        </w:rPr>
      </w:pPr>
      <w:r w:rsidRPr="006D27C1">
        <w:rPr>
          <w:rFonts w:ascii="Times New Roman" w:hAnsi="Times New Roman" w:cs="Times New Roman"/>
          <w:szCs w:val="24"/>
        </w:rPr>
        <w:t>Zmiany w art. 33 i 36 ustawy uproszczą dokonanie wymeldowania osoby, które będzie mogło zostać odnotowane przez organ dowolnej gminy.</w:t>
      </w:r>
    </w:p>
    <w:p w14:paraId="401DF3B2" w14:textId="77777777" w:rsidR="00D41AFB" w:rsidRDefault="33765311" w:rsidP="0027077D">
      <w:pPr>
        <w:spacing w:before="120"/>
        <w:jc w:val="both"/>
        <w:rPr>
          <w:rFonts w:cs="Times New Roman"/>
          <w:szCs w:val="24"/>
        </w:rPr>
      </w:pPr>
      <w:r w:rsidRPr="006D27C1">
        <w:rPr>
          <w:rFonts w:cs="Times New Roman"/>
          <w:szCs w:val="24"/>
        </w:rPr>
        <w:t>Zmiana art. 48 poprzez dodanie ust. 1a ma za zadanie umożliwienie podmiotom, o których mowa w art. 2 ustawy – Prawo bankowe oraz spółdzielczym kasom oszczędnościowo-kredytowym z rejestru PESEL odpłatnego udostępnienia, w celu aktualizacji i weryfikacji aktualności, danych o seriach, numerach i datach ważności ważnych dowodów osobistych ich klientów wydanych na skutek zmiany dowodu osobistego. Dotąd konieczność zgłoszenia aktualizacji danych dotyczących dowodu osobistego spoczywała na kliencie takiej instytucji. Brak zgłoszenia zmiany danych skutkował niemożnością realizacji czynności bankowej z</w:t>
      </w:r>
      <w:r w:rsidR="00F3719F" w:rsidRPr="006D27C1">
        <w:rPr>
          <w:rFonts w:cs="Times New Roman"/>
          <w:szCs w:val="24"/>
        </w:rPr>
        <w:t> </w:t>
      </w:r>
      <w:r w:rsidRPr="006D27C1">
        <w:rPr>
          <w:rFonts w:cs="Times New Roman"/>
          <w:szCs w:val="24"/>
        </w:rPr>
        <w:t>uwagi na niezgodność danych (bank zweryfikował dane dotyczące dowodu osobistego i</w:t>
      </w:r>
      <w:r w:rsidR="00F3719F" w:rsidRPr="006D27C1">
        <w:rPr>
          <w:rFonts w:cs="Times New Roman"/>
          <w:szCs w:val="24"/>
        </w:rPr>
        <w:t> </w:t>
      </w:r>
      <w:r w:rsidRPr="006D27C1">
        <w:rPr>
          <w:rFonts w:cs="Times New Roman"/>
          <w:szCs w:val="24"/>
        </w:rPr>
        <w:t>otrzymał zwrotnie informację, że dowód osobisty nie jest ważny). Przyczyni się to do zdjęcia z obywateli konieczności zgłaszania zmiany dowodu osobistego i zmniejszenia barier w</w:t>
      </w:r>
      <w:r w:rsidR="007A6684" w:rsidRPr="006D27C1">
        <w:rPr>
          <w:rFonts w:cs="Times New Roman"/>
          <w:szCs w:val="24"/>
        </w:rPr>
        <w:t> </w:t>
      </w:r>
      <w:r w:rsidRPr="006D27C1">
        <w:rPr>
          <w:rFonts w:cs="Times New Roman"/>
          <w:szCs w:val="24"/>
        </w:rPr>
        <w:t>dostępie do usług finansowych.</w:t>
      </w:r>
    </w:p>
    <w:p w14:paraId="2553184A" w14:textId="581ACE67" w:rsidR="006F2FA8" w:rsidRPr="0027077D" w:rsidRDefault="33765311" w:rsidP="0027077D">
      <w:pPr>
        <w:spacing w:before="120"/>
        <w:jc w:val="both"/>
        <w:rPr>
          <w:rFonts w:cs="Times New Roman"/>
          <w:szCs w:val="24"/>
        </w:rPr>
      </w:pPr>
      <w:r w:rsidRPr="006D27C1">
        <w:rPr>
          <w:rFonts w:eastAsia="Times" w:cs="Times New Roman"/>
          <w:szCs w:val="24"/>
        </w:rPr>
        <w:t>Zmiany w niniejszej ustawie związane z przechowywaniem informacji w dziennikach systemów (logów) odnotowane są zbiorczo w odrębnym akapicie uzasadnienia.</w:t>
      </w:r>
    </w:p>
    <w:p w14:paraId="74D9A773" w14:textId="4FCA2604" w:rsidR="006F2FA8" w:rsidRPr="006D27C1" w:rsidRDefault="33765311" w:rsidP="0027077D">
      <w:pPr>
        <w:pStyle w:val="ARTartustawynprozporzdzenia"/>
        <w:ind w:firstLine="0"/>
        <w:rPr>
          <w:rFonts w:ascii="Times New Roman" w:hAnsi="Times New Roman" w:cs="Times New Roman"/>
          <w:b/>
          <w:bCs/>
          <w:szCs w:val="24"/>
        </w:rPr>
      </w:pPr>
      <w:r w:rsidRPr="006D27C1">
        <w:rPr>
          <w:rFonts w:ascii="Times New Roman" w:hAnsi="Times New Roman" w:cs="Times New Roman"/>
          <w:b/>
          <w:bCs/>
          <w:szCs w:val="24"/>
        </w:rPr>
        <w:t>Zmiany wprowadzane w ustawie z dnia 15 lipca 2011 r. o kontroli w administracji rządowej</w:t>
      </w:r>
      <w:r w:rsidR="002C26BF">
        <w:rPr>
          <w:rFonts w:ascii="Times New Roman" w:hAnsi="Times New Roman" w:cs="Times New Roman"/>
          <w:b/>
          <w:bCs/>
          <w:szCs w:val="24"/>
        </w:rPr>
        <w:t>.</w:t>
      </w:r>
    </w:p>
    <w:p w14:paraId="5CF9CDBA" w14:textId="2C93E8C7"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Ustawa o kontroli w administracji rządowej została uchwalona w</w:t>
      </w:r>
      <w:r w:rsidR="007A6684" w:rsidRPr="006D27C1">
        <w:rPr>
          <w:rFonts w:ascii="Times New Roman" w:hAnsi="Times New Roman" w:cs="Times New Roman"/>
          <w:szCs w:val="24"/>
        </w:rPr>
        <w:t> </w:t>
      </w:r>
      <w:r w:rsidRPr="006D27C1">
        <w:rPr>
          <w:rFonts w:ascii="Times New Roman" w:hAnsi="Times New Roman" w:cs="Times New Roman"/>
          <w:szCs w:val="24"/>
        </w:rPr>
        <w:t xml:space="preserve">2011 r. i jej przepisy nie odnoszą się do możliwości działania z wykorzystaniem technologii informatycznych, które obecnie uznaje się za standard w pracy administracji publicznej. </w:t>
      </w:r>
      <w:r w:rsidR="002E6AD7" w:rsidRPr="006D27C1">
        <w:rPr>
          <w:rFonts w:ascii="Times New Roman" w:hAnsi="Times New Roman" w:cs="Times New Roman"/>
          <w:szCs w:val="24"/>
        </w:rPr>
        <w:br/>
      </w:r>
      <w:r w:rsidRPr="006D27C1">
        <w:rPr>
          <w:rFonts w:ascii="Times New Roman" w:hAnsi="Times New Roman" w:cs="Times New Roman"/>
          <w:szCs w:val="24"/>
        </w:rPr>
        <w:t xml:space="preserve">W szczególności nieuregulowane pozostają kwestie związane z prowadzeniem przez kontrolerów kontroli zdalnej, korzystaniem ze środków komunikacji elektronicznej oraz wykorzystaniem podpisów elektronicznych lub dokumentacji przekazywanej w postaci </w:t>
      </w:r>
      <w:r w:rsidRPr="006D27C1">
        <w:rPr>
          <w:rFonts w:ascii="Times New Roman" w:hAnsi="Times New Roman" w:cs="Times New Roman"/>
          <w:szCs w:val="24"/>
        </w:rPr>
        <w:lastRenderedPageBreak/>
        <w:t>elektronicznej. W konsekwencji jednostki kontrolujące stosują niejednolite praktyki, przy czym w niektórych przypadkach i tak niezbędne staje się osobiste stawiennictwo kontrolera lub</w:t>
      </w:r>
      <w:r w:rsidR="007A6684" w:rsidRPr="006D27C1">
        <w:rPr>
          <w:rFonts w:ascii="Times New Roman" w:hAnsi="Times New Roman" w:cs="Times New Roman"/>
          <w:szCs w:val="24"/>
        </w:rPr>
        <w:t> </w:t>
      </w:r>
      <w:r w:rsidRPr="006D27C1">
        <w:rPr>
          <w:rFonts w:ascii="Times New Roman" w:hAnsi="Times New Roman" w:cs="Times New Roman"/>
          <w:szCs w:val="24"/>
        </w:rPr>
        <w:t>kontrolowanego, w celu przedłożenia (przekazania) stosownych dokumentów (upoważnień lub dowodów kontroli) w postaci papierowej.</w:t>
      </w:r>
    </w:p>
    <w:p w14:paraId="76564896" w14:textId="18475C41"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Zmiana art. 13 ustawy o kontroli w administracji rządowej stanowi doprecyzowanie dopuszczalności stosowania formy elektronicznej w procesie kontroli. W szczególności stanowi, że dokonanie czynności w formie pisemnej w rozumieniu ustawy oznacza utrwalenie tej czynności w postaci papierowej lub elektronicznej. Analogicznie, podpis może być złożony odręcznie jak i elektronicznie. W tym zakresie ustawa oparła się o rozwiązania wprowadzone do Kodeksu postępowania administracyjnego. Dokument można opatrzyć podpisem elektronicznym lub pieczęcią, przez co należy rozumieć kwalifikowany podpis elektroniczny, podpis zaufany, podpis osobisty lub kwalifikowaną pieczęć elektroniczną organu administracji publicznej, ze wskazaniem osoby opatrującej pismo pieczęcią. Celem nowelizacji jest więc nie</w:t>
      </w:r>
      <w:r w:rsidR="00397320">
        <w:rPr>
          <w:rFonts w:ascii="Times New Roman" w:hAnsi="Times New Roman" w:cs="Times New Roman"/>
          <w:szCs w:val="24"/>
        </w:rPr>
        <w:t> </w:t>
      </w:r>
      <w:r w:rsidRPr="006D27C1">
        <w:rPr>
          <w:rFonts w:ascii="Times New Roman" w:hAnsi="Times New Roman" w:cs="Times New Roman"/>
          <w:szCs w:val="24"/>
        </w:rPr>
        <w:t>tylko uwzględnienie podpisów elektronicznych osób uczestniczących w kontroli, ale</w:t>
      </w:r>
      <w:r w:rsidR="00397320">
        <w:rPr>
          <w:rFonts w:ascii="Times New Roman" w:hAnsi="Times New Roman" w:cs="Times New Roman"/>
          <w:szCs w:val="24"/>
        </w:rPr>
        <w:t> </w:t>
      </w:r>
      <w:r w:rsidRPr="006D27C1">
        <w:rPr>
          <w:rFonts w:ascii="Times New Roman" w:hAnsi="Times New Roman" w:cs="Times New Roman"/>
          <w:szCs w:val="24"/>
        </w:rPr>
        <w:t>również stosowanych w urzędach administracji elektronicznych systemów obiegu dokumentów, posługujących się pieczęcią elektroniczną organu administracji publicznej.</w:t>
      </w:r>
    </w:p>
    <w:p w14:paraId="672B9189" w14:textId="6E52EE93"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Założeniem projektu jest, aby umożliwić lub doprecyzować możliwość dokonywania czynności kontrolnych w trybie zdalnym, w tym również przy wykorzystaniu środków komunikacji elektronicznej (np. mail lub telekonferencja). Przy czym w niektórych sytuacjach problematyczne było wymagane przez ustawę okazanie legitymacji służbowej albo dokumentu tożsamości kontrolera. Ryzykowna była również praktyka polegająca na skanowaniu lub</w:t>
      </w:r>
      <w:r w:rsidR="007A6684" w:rsidRPr="006D27C1">
        <w:rPr>
          <w:rFonts w:ascii="Times New Roman" w:hAnsi="Times New Roman" w:cs="Times New Roman"/>
          <w:szCs w:val="24"/>
        </w:rPr>
        <w:t> </w:t>
      </w:r>
      <w:r w:rsidRPr="006D27C1">
        <w:rPr>
          <w:rFonts w:ascii="Times New Roman" w:hAnsi="Times New Roman" w:cs="Times New Roman"/>
          <w:szCs w:val="24"/>
        </w:rPr>
        <w:t>wysłaniu tych dokumentów (w szczególności dowodów osobistych) do zapoznania się</w:t>
      </w:r>
      <w:r w:rsidR="00397320">
        <w:rPr>
          <w:rFonts w:ascii="Times New Roman" w:hAnsi="Times New Roman" w:cs="Times New Roman"/>
          <w:szCs w:val="24"/>
        </w:rPr>
        <w:t> </w:t>
      </w:r>
      <w:r w:rsidRPr="006D27C1">
        <w:rPr>
          <w:rFonts w:ascii="Times New Roman" w:hAnsi="Times New Roman" w:cs="Times New Roman"/>
          <w:szCs w:val="24"/>
        </w:rPr>
        <w:t>przez kontrolowanego. Jednocześnie przeprowadzenie kontroli nie jest możliwe bez</w:t>
      </w:r>
      <w:r w:rsidR="007A6684" w:rsidRPr="006D27C1">
        <w:rPr>
          <w:rFonts w:ascii="Times New Roman" w:hAnsi="Times New Roman" w:cs="Times New Roman"/>
          <w:szCs w:val="24"/>
        </w:rPr>
        <w:t> </w:t>
      </w:r>
      <w:r w:rsidRPr="006D27C1">
        <w:rPr>
          <w:rFonts w:ascii="Times New Roman" w:hAnsi="Times New Roman" w:cs="Times New Roman"/>
          <w:szCs w:val="24"/>
        </w:rPr>
        <w:t xml:space="preserve">potwierdzenia tożsamości kontrolera wskazanego w upoważnieniu do kontroli. Dlatego zmiana art. 16 ust. 1 ustawy o kontroli w administracji wprowadza dodatkową możliwość posłużenia się podpisem elektronicznym, w celu potwierdzenia tożsamości (uwierzytelnienia) osoby dokonującej kontroli. Zauważyć przy tym należy, że ustawa celowo nie określa konkretnej czynności ani dokumentu, przy którym może nastąpić wykorzystanie podpisu elektronicznego i tym samym uwierzytelnienie kontrolera. Wynika to z tego, że kontroler może zostać upoważniony do kontroli na każdym jej etapie. Jednak niezależnie od tego, powinien się uwierzytelnić przed przystąpieniem do kontroli (legitymacja służbowa albo dokument tożsamości) albo najpóźniej w toku dokonywania pierwszej czynności kontrolnej (np. podpis elektroniczny pod zawiadomieniem o kontroli, przekazaniem upoważnienia, prośbą </w:t>
      </w:r>
      <w:r w:rsidRPr="006D27C1">
        <w:rPr>
          <w:rFonts w:ascii="Times New Roman" w:hAnsi="Times New Roman" w:cs="Times New Roman"/>
          <w:szCs w:val="24"/>
        </w:rPr>
        <w:lastRenderedPageBreak/>
        <w:t>o</w:t>
      </w:r>
      <w:r w:rsidR="007A6684" w:rsidRPr="006D27C1">
        <w:rPr>
          <w:rFonts w:ascii="Times New Roman" w:hAnsi="Times New Roman" w:cs="Times New Roman"/>
          <w:szCs w:val="24"/>
        </w:rPr>
        <w:t> </w:t>
      </w:r>
      <w:r w:rsidRPr="006D27C1">
        <w:rPr>
          <w:rFonts w:ascii="Times New Roman" w:hAnsi="Times New Roman" w:cs="Times New Roman"/>
          <w:szCs w:val="24"/>
        </w:rPr>
        <w:t>przygotowanie dokumentacji, pytaniami kontroli albo pod mailem z zaproszeniem na</w:t>
      </w:r>
      <w:r w:rsidR="007A6684" w:rsidRPr="006D27C1">
        <w:rPr>
          <w:rFonts w:ascii="Times New Roman" w:hAnsi="Times New Roman" w:cs="Times New Roman"/>
          <w:szCs w:val="24"/>
        </w:rPr>
        <w:t> </w:t>
      </w:r>
      <w:r w:rsidRPr="006D27C1">
        <w:rPr>
          <w:rFonts w:ascii="Times New Roman" w:hAnsi="Times New Roman" w:cs="Times New Roman"/>
          <w:szCs w:val="24"/>
        </w:rPr>
        <w:t>telekonferencję).</w:t>
      </w:r>
    </w:p>
    <w:p w14:paraId="0D7B161B" w14:textId="7E9764BA"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Wprowadzenie art. 21 ust 1a ustawy o kontroli w administracji rządowej ma na celu doprecyzowanie dopuszczalności stosowania w toku czynności kontrolnych dowolnych – uzgodnionych z kontrolowanym – środków komunikacji elektronicznej lub informatycznych nośników danych. Jednak niezależnie od zastosowanych sposobów komunikacji lub przekazywania materiałów, to najistotniejsza, enumeratywnie wymieniona dokumentacja kontroli powinna być przekazywana w sposób formalny, tj. doręczana zgodnie z Kodeksem postępowania administracyjnego. Stwierdzić również należy, że wprowadzona zmiana nie</w:t>
      </w:r>
      <w:r w:rsidR="00397320">
        <w:rPr>
          <w:rFonts w:ascii="Times New Roman" w:hAnsi="Times New Roman" w:cs="Times New Roman"/>
          <w:szCs w:val="24"/>
        </w:rPr>
        <w:t> </w:t>
      </w:r>
      <w:r w:rsidRPr="006D27C1">
        <w:rPr>
          <w:rFonts w:ascii="Times New Roman" w:hAnsi="Times New Roman" w:cs="Times New Roman"/>
          <w:szCs w:val="24"/>
        </w:rPr>
        <w:t xml:space="preserve">oznacza, że stosowanie środków komunikacji elektronicznej stanie się obowiązkiem. </w:t>
      </w:r>
      <w:r w:rsidR="002E6AD7" w:rsidRPr="006D27C1">
        <w:rPr>
          <w:rFonts w:ascii="Times New Roman" w:hAnsi="Times New Roman" w:cs="Times New Roman"/>
          <w:szCs w:val="24"/>
        </w:rPr>
        <w:br/>
      </w:r>
      <w:r w:rsidRPr="006D27C1">
        <w:rPr>
          <w:rFonts w:ascii="Times New Roman" w:hAnsi="Times New Roman" w:cs="Times New Roman"/>
          <w:szCs w:val="24"/>
        </w:rPr>
        <w:t xml:space="preserve">W dalszym ciągu kontroler może działać osobiście, dokonując czynności kontrolnych ustnie, </w:t>
      </w:r>
      <w:r w:rsidR="002E6AD7" w:rsidRPr="006D27C1">
        <w:rPr>
          <w:rFonts w:ascii="Times New Roman" w:hAnsi="Times New Roman" w:cs="Times New Roman"/>
          <w:szCs w:val="24"/>
        </w:rPr>
        <w:br/>
      </w:r>
      <w:r w:rsidRPr="006D27C1">
        <w:rPr>
          <w:rFonts w:ascii="Times New Roman" w:hAnsi="Times New Roman" w:cs="Times New Roman"/>
          <w:szCs w:val="24"/>
        </w:rPr>
        <w:t>a także posługując się dokumentacją w postaci papierowej.</w:t>
      </w:r>
    </w:p>
    <w:p w14:paraId="460BBB69" w14:textId="4B9FEFC5"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Zmiany w art. 34, art. 42 ust. 4, art. 49 oraz art. 52 ust. 5 ustawy o kontroli w administracji rządowej polegają na doprecyzowaniu, że wskazane w tych artykułach, najistotniejsze czynności dokonywane w toku kontroli, powinny być dokonywane w formie pisemnej. </w:t>
      </w:r>
      <w:r w:rsidR="002E6AD7" w:rsidRPr="006D27C1">
        <w:rPr>
          <w:rFonts w:ascii="Times New Roman" w:hAnsi="Times New Roman" w:cs="Times New Roman"/>
          <w:szCs w:val="24"/>
        </w:rPr>
        <w:br/>
      </w:r>
      <w:r w:rsidRPr="006D27C1">
        <w:rPr>
          <w:rFonts w:ascii="Times New Roman" w:hAnsi="Times New Roman" w:cs="Times New Roman"/>
          <w:szCs w:val="24"/>
        </w:rPr>
        <w:t xml:space="preserve">W świetle znowelizowanego art. 13 ust. 2 tej ustawy oznaczać będzie obowiązek utrwalenia tych czynności w formie papierowej bądź elektronicznej, a także jej opatrzenia odpowiednim podpisem, własnoręcznym bądź elektronicznym. </w:t>
      </w:r>
    </w:p>
    <w:p w14:paraId="4B218E6D" w14:textId="176D1DFC"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Pozostałe zmiany w ustawie o kontroli w administracji rządowej mają charakter zmian doprecyzowujących, które są konsekwencją możliwości stosowania środków komunikacji elektronicznej, uwzględnienia informatycznych nośników danych albo dokumentacji nieposiadającej postaci papierowej. Dotyczy to zmian art. 19 ust. 6, art. 22 pkt 3 i wprowadzenia pkt 3a, art. 25 i art. 54 ww. ustawy</w:t>
      </w:r>
    </w:p>
    <w:p w14:paraId="6161B8EC" w14:textId="11001FFF" w:rsidR="006F2FA8" w:rsidRPr="006D27C1" w:rsidRDefault="006F2FA8" w:rsidP="0027077D">
      <w:pPr>
        <w:pStyle w:val="ARTartustawynprozporzdzenia"/>
        <w:ind w:firstLine="0"/>
        <w:rPr>
          <w:rFonts w:ascii="Times New Roman" w:hAnsi="Times New Roman" w:cs="Times New Roman"/>
          <w:b/>
          <w:szCs w:val="24"/>
        </w:rPr>
      </w:pPr>
      <w:r w:rsidRPr="006D27C1">
        <w:rPr>
          <w:rFonts w:ascii="Times New Roman" w:hAnsi="Times New Roman" w:cs="Times New Roman"/>
          <w:b/>
          <w:szCs w:val="24"/>
        </w:rPr>
        <w:t>Zmiany wprowadzane w ustawie z dnia 28 listopada 2014 r. – Prawo o aktach stanu cywilnego</w:t>
      </w:r>
      <w:r w:rsidR="002C26BF">
        <w:rPr>
          <w:rFonts w:ascii="Times New Roman" w:hAnsi="Times New Roman" w:cs="Times New Roman"/>
          <w:b/>
          <w:szCs w:val="24"/>
        </w:rPr>
        <w:t>.</w:t>
      </w:r>
    </w:p>
    <w:p w14:paraId="7D0020F4" w14:textId="77777777" w:rsidR="006F2FA8" w:rsidRPr="006D27C1" w:rsidRDefault="006F2FA8" w:rsidP="0027077D">
      <w:pPr>
        <w:pStyle w:val="NIEARTTEKSTtekstnieartykuowanynppodstprawnarozplubpreambua"/>
        <w:ind w:firstLine="0"/>
        <w:rPr>
          <w:rFonts w:ascii="Times New Roman" w:hAnsi="Times New Roman" w:cs="Times New Roman"/>
          <w:szCs w:val="24"/>
        </w:rPr>
      </w:pPr>
      <w:r w:rsidRPr="006D27C1">
        <w:rPr>
          <w:rFonts w:ascii="Times New Roman" w:hAnsi="Times New Roman" w:cs="Times New Roman"/>
          <w:szCs w:val="24"/>
        </w:rPr>
        <w:t xml:space="preserve">W ustawie z dnia 28 listopada 2014 r. – Prawo o aktach stanu cywilnego określono zakres danych (w szczególności osobowych) zawartych w oświadczeniach niezbędnych do zapewnień </w:t>
      </w:r>
      <w:r w:rsidRPr="006D27C1">
        <w:rPr>
          <w:rFonts w:ascii="Times New Roman" w:hAnsi="Times New Roman" w:cs="Times New Roman"/>
          <w:spacing w:val="-4"/>
          <w:szCs w:val="24"/>
        </w:rPr>
        <w:t>składanych elektronicznie przez osoby zamierzające zawrzeć małżeństwo. Oświadczenie złożone</w:t>
      </w:r>
      <w:r w:rsidRPr="006D27C1">
        <w:rPr>
          <w:rFonts w:ascii="Times New Roman" w:hAnsi="Times New Roman" w:cs="Times New Roman"/>
          <w:szCs w:val="24"/>
        </w:rPr>
        <w:t xml:space="preserve"> w ten sposób zastępuje protokół.</w:t>
      </w:r>
    </w:p>
    <w:p w14:paraId="50241AD9" w14:textId="77777777" w:rsidR="00D41AFB" w:rsidRDefault="33765311" w:rsidP="0027077D">
      <w:pPr>
        <w:pStyle w:val="NIEARTTEKSTtekstnieartykuowanynppodstprawnarozplubpreambua"/>
        <w:ind w:firstLine="0"/>
        <w:rPr>
          <w:rFonts w:cs="Times New Roman"/>
          <w:bCs w:val="0"/>
          <w:szCs w:val="24"/>
        </w:rPr>
      </w:pPr>
      <w:r w:rsidRPr="006D27C1">
        <w:rPr>
          <w:rFonts w:cs="Times New Roman"/>
          <w:bCs w:val="0"/>
          <w:szCs w:val="24"/>
        </w:rPr>
        <w:t>Zmiany w tej ustawie opisano powyżej w pkt dot. KRO.</w:t>
      </w:r>
    </w:p>
    <w:p w14:paraId="2F0F1472" w14:textId="77777777" w:rsidR="00D41AFB" w:rsidRDefault="33765311" w:rsidP="0027077D">
      <w:pPr>
        <w:pStyle w:val="NIEARTTEKSTtekstnieartykuowanynppodstprawnarozplubpreambua"/>
        <w:ind w:firstLine="0"/>
        <w:rPr>
          <w:rFonts w:eastAsia="Times" w:cs="Times New Roman"/>
          <w:szCs w:val="24"/>
        </w:rPr>
      </w:pPr>
      <w:r w:rsidRPr="006D27C1">
        <w:rPr>
          <w:rFonts w:eastAsia="Times" w:cs="Times New Roman"/>
          <w:szCs w:val="24"/>
        </w:rPr>
        <w:lastRenderedPageBreak/>
        <w:t>Zmiany w niniejszej ustawie związane z przechowywaniem informacji w dziennikach systemów (logów) odnotowane są zbiorczo w odrębnym akapicie uzasadnienia.</w:t>
      </w:r>
    </w:p>
    <w:p w14:paraId="0AAFD042" w14:textId="7090144E" w:rsidR="006F2FA8" w:rsidRPr="006D27C1" w:rsidRDefault="006F2FA8" w:rsidP="0027077D">
      <w:pPr>
        <w:pStyle w:val="NIEARTTEKSTtekstnieartykuowanynppodstprawnarozplubpreambua"/>
        <w:ind w:firstLine="0"/>
        <w:rPr>
          <w:rFonts w:ascii="Times New Roman" w:hAnsi="Times New Roman" w:cs="Times New Roman"/>
          <w:b/>
          <w:szCs w:val="24"/>
        </w:rPr>
      </w:pPr>
      <w:r w:rsidRPr="006D27C1">
        <w:rPr>
          <w:rFonts w:ascii="Times New Roman" w:hAnsi="Times New Roman" w:cs="Times New Roman"/>
          <w:b/>
          <w:szCs w:val="24"/>
        </w:rPr>
        <w:t>Zmiany wprowadzane w ustawie z dnia 5 września 2016 r. o usługach zaufania oraz identyfikacji elektronicznej</w:t>
      </w:r>
      <w:r w:rsidR="002C26BF">
        <w:rPr>
          <w:rFonts w:ascii="Times New Roman" w:hAnsi="Times New Roman" w:cs="Times New Roman"/>
          <w:b/>
          <w:szCs w:val="24"/>
        </w:rPr>
        <w:t>.</w:t>
      </w:r>
    </w:p>
    <w:p w14:paraId="15D52C40" w14:textId="07C710B7"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Celem zmian w ustawie z dnia 5 września 2016 r. o usługach zaufania oraz identyfikacji elektronicznej jest usprawnienie procesu organizacyjnego realizacji kontroli w ramach nadzoru ministra właściwego do spraw informatyzacji nad krajowym schematem identyfikacji elektronicznej. Obecne brzmienie ustawy wraz odwołaniem w art. 39l do rozdziału 5 ustawy z</w:t>
      </w:r>
      <w:r w:rsidR="007A6684" w:rsidRPr="006D27C1">
        <w:rPr>
          <w:rFonts w:ascii="Times New Roman" w:hAnsi="Times New Roman" w:cs="Times New Roman"/>
          <w:szCs w:val="24"/>
        </w:rPr>
        <w:t> </w:t>
      </w:r>
      <w:r w:rsidRPr="006D27C1">
        <w:rPr>
          <w:rFonts w:ascii="Times New Roman" w:hAnsi="Times New Roman" w:cs="Times New Roman"/>
          <w:szCs w:val="24"/>
        </w:rPr>
        <w:t xml:space="preserve">dnia 6 marca 2018 r. – Prawo przedsiębiorców, wyklucza udział w czynnościach kontrolnych specjalistów z jednostek podległych i nadzorowanych, jak również nakłada formalny obowiązek posiadania legitymacji upoważaniającej do przeprowadzenia takiej kontroli. </w:t>
      </w:r>
      <w:r w:rsidR="002E6AD7" w:rsidRPr="006D27C1">
        <w:rPr>
          <w:rFonts w:ascii="Times New Roman" w:hAnsi="Times New Roman" w:cs="Times New Roman"/>
          <w:szCs w:val="24"/>
        </w:rPr>
        <w:br/>
      </w:r>
      <w:r w:rsidRPr="006D27C1">
        <w:rPr>
          <w:rFonts w:ascii="Times New Roman" w:hAnsi="Times New Roman" w:cs="Times New Roman"/>
          <w:szCs w:val="24"/>
        </w:rPr>
        <w:t>W efekcie utrudnia to realizacje obowiązków kontrolnych.</w:t>
      </w:r>
    </w:p>
    <w:p w14:paraId="2E0F5689" w14:textId="5BA934A5"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Ponadto zmiana dotyczy umożliwienia użytkownikowi węzła krajowego </w:t>
      </w:r>
      <w:r w:rsidR="0027077D">
        <w:rPr>
          <w:rFonts w:ascii="Times New Roman" w:hAnsi="Times New Roman" w:cs="Times New Roman"/>
          <w:szCs w:val="24"/>
        </w:rPr>
        <w:t xml:space="preserve">identyfikacji elektronicznej </w:t>
      </w:r>
      <w:r w:rsidRPr="006D27C1">
        <w:rPr>
          <w:rFonts w:ascii="Times New Roman" w:hAnsi="Times New Roman" w:cs="Times New Roman"/>
          <w:szCs w:val="24"/>
        </w:rPr>
        <w:t>korzystania z</w:t>
      </w:r>
      <w:r w:rsidR="007A6684" w:rsidRPr="006D27C1">
        <w:rPr>
          <w:rFonts w:ascii="Times New Roman" w:hAnsi="Times New Roman" w:cs="Times New Roman"/>
          <w:szCs w:val="24"/>
        </w:rPr>
        <w:t> </w:t>
      </w:r>
      <w:r w:rsidRPr="006D27C1">
        <w:rPr>
          <w:rFonts w:ascii="Times New Roman" w:hAnsi="Times New Roman" w:cs="Times New Roman"/>
          <w:szCs w:val="24"/>
        </w:rPr>
        <w:t>systemu teleinformatycznego, o którym mowa w ust. 1 pkt 2 lit. b, bez konieczności ponownego uwierzytelnienia tego użytkownika oraz określenia przesłanek do</w:t>
      </w:r>
      <w:r w:rsidR="007A6684" w:rsidRPr="006D27C1">
        <w:rPr>
          <w:rFonts w:ascii="Times New Roman" w:hAnsi="Times New Roman" w:cs="Times New Roman"/>
          <w:szCs w:val="24"/>
        </w:rPr>
        <w:t> </w:t>
      </w:r>
      <w:r w:rsidRPr="006D27C1">
        <w:rPr>
          <w:rFonts w:ascii="Times New Roman" w:hAnsi="Times New Roman" w:cs="Times New Roman"/>
          <w:szCs w:val="24"/>
        </w:rPr>
        <w:t>stosowania tego rozwiązania.</w:t>
      </w:r>
    </w:p>
    <w:p w14:paraId="126B7216" w14:textId="05557BFB" w:rsidR="00986D4B" w:rsidRPr="006D27C1" w:rsidRDefault="00986D4B" w:rsidP="0027077D">
      <w:pPr>
        <w:pStyle w:val="ARTartustawynprozporzdzenia"/>
        <w:ind w:firstLine="0"/>
        <w:rPr>
          <w:rFonts w:ascii="Times New Roman" w:hAnsi="Times New Roman" w:cs="Times New Roman"/>
          <w:b/>
          <w:szCs w:val="24"/>
        </w:rPr>
      </w:pPr>
      <w:r w:rsidRPr="006D27C1">
        <w:rPr>
          <w:rFonts w:ascii="Times New Roman" w:hAnsi="Times New Roman" w:cs="Times New Roman"/>
          <w:b/>
          <w:szCs w:val="24"/>
        </w:rPr>
        <w:t>Zmiana w ustawie z dnia 9 maja 2018 r. o przetwarzaniu danych osobowych dotyczących przelotu pasażera</w:t>
      </w:r>
      <w:r w:rsidR="002C26BF">
        <w:rPr>
          <w:rFonts w:ascii="Times New Roman" w:hAnsi="Times New Roman" w:cs="Times New Roman"/>
          <w:b/>
          <w:szCs w:val="24"/>
        </w:rPr>
        <w:t>.</w:t>
      </w:r>
    </w:p>
    <w:p w14:paraId="4A0FE58D" w14:textId="59261FCE" w:rsidR="00986D4B" w:rsidRPr="006D27C1" w:rsidRDefault="00986D4B"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Nowelizacja ma charakter porządkujący i dostosowujący do doręczeń elektronicznych. </w:t>
      </w:r>
    </w:p>
    <w:p w14:paraId="1D77A3F5" w14:textId="3B81FE16" w:rsidR="006F2FA8" w:rsidRPr="006D27C1" w:rsidRDefault="006F2FA8" w:rsidP="0027077D">
      <w:pPr>
        <w:pStyle w:val="ARTartustawynprozporzdzenia"/>
        <w:ind w:firstLine="0"/>
        <w:rPr>
          <w:rFonts w:ascii="Times New Roman" w:hAnsi="Times New Roman" w:cs="Times New Roman"/>
          <w:b/>
          <w:szCs w:val="24"/>
        </w:rPr>
      </w:pPr>
      <w:r w:rsidRPr="006D27C1">
        <w:rPr>
          <w:rFonts w:ascii="Times New Roman" w:hAnsi="Times New Roman" w:cs="Times New Roman"/>
          <w:b/>
          <w:bCs/>
          <w:szCs w:val="24"/>
        </w:rPr>
        <w:t>Zmiany wprowadzane w ustawie z dnia 18 listopada 2020 r. o doręczeniach elektronicznych</w:t>
      </w:r>
      <w:r w:rsidR="002C26BF">
        <w:rPr>
          <w:rFonts w:ascii="Times New Roman" w:hAnsi="Times New Roman" w:cs="Times New Roman"/>
          <w:b/>
          <w:bCs/>
          <w:szCs w:val="24"/>
        </w:rPr>
        <w:t>.</w:t>
      </w:r>
    </w:p>
    <w:p w14:paraId="4D27A520" w14:textId="04FD6AC9" w:rsidR="006F2FA8" w:rsidRPr="006D27C1" w:rsidRDefault="006F2FA8" w:rsidP="0027077D">
      <w:pPr>
        <w:pStyle w:val="ARTartustawynprozporzdzenia"/>
        <w:ind w:firstLine="0"/>
        <w:rPr>
          <w:rStyle w:val="Ppogrubienie"/>
          <w:rFonts w:ascii="Times New Roman" w:hAnsi="Times New Roman" w:cs="Times New Roman"/>
          <w:b w:val="0"/>
          <w:szCs w:val="24"/>
        </w:rPr>
      </w:pPr>
      <w:r w:rsidRPr="006D27C1">
        <w:rPr>
          <w:rStyle w:val="Ppogrubienie"/>
          <w:rFonts w:ascii="Times New Roman" w:hAnsi="Times New Roman" w:cs="Times New Roman"/>
          <w:b w:val="0"/>
          <w:szCs w:val="24"/>
        </w:rPr>
        <w:t>Zmiany wynikające z obserwacji zdarzeń zachodzących przy okazji realizacji zadań związanych z doręczeniami elektronicznymi a także wyniki przeprowadzonego badania użyteczności dotyczące użytkowników doręczeń elektronicznych, prowadzą do wniosku, że</w:t>
      </w:r>
      <w:r w:rsidR="007A6684" w:rsidRPr="006D27C1">
        <w:rPr>
          <w:rStyle w:val="Ppogrubienie"/>
          <w:rFonts w:ascii="Times New Roman" w:hAnsi="Times New Roman" w:cs="Times New Roman"/>
          <w:b w:val="0"/>
          <w:szCs w:val="24"/>
        </w:rPr>
        <w:t> </w:t>
      </w:r>
      <w:r w:rsidRPr="0027077D">
        <w:rPr>
          <w:rStyle w:val="Ppogrubienie"/>
          <w:rFonts w:ascii="Times New Roman" w:hAnsi="Times New Roman" w:cs="Times New Roman"/>
          <w:b w:val="0"/>
          <w:bCs/>
          <w:szCs w:val="24"/>
        </w:rPr>
        <w:t>niezbędna jest przekrojowa i kompleksowa nowelizacja ustawy o doręczeniach elektronicznych</w:t>
      </w:r>
      <w:r w:rsidRPr="006D27C1">
        <w:rPr>
          <w:rStyle w:val="Ppogrubienie"/>
          <w:rFonts w:ascii="Times New Roman" w:hAnsi="Times New Roman" w:cs="Times New Roman"/>
          <w:b w:val="0"/>
          <w:szCs w:val="24"/>
        </w:rPr>
        <w:t xml:space="preserve"> oraz innych ustaw związanych z obszarem doręczeń elektronicznych w celu ujednolicenia, usprawnienia funkcjonowania doręczeń i ich dalszego rozwoju.</w:t>
      </w:r>
    </w:p>
    <w:p w14:paraId="714E1EA8" w14:textId="19C15BED" w:rsidR="006F2FA8" w:rsidRPr="006D27C1" w:rsidRDefault="1902C335" w:rsidP="0027077D">
      <w:pPr>
        <w:pStyle w:val="ARTartustawynprozporzdzenia"/>
        <w:ind w:firstLine="0"/>
        <w:rPr>
          <w:rStyle w:val="Ppogrubienie"/>
          <w:rFonts w:ascii="Times New Roman" w:hAnsi="Times New Roman" w:cs="Times New Roman"/>
          <w:b w:val="0"/>
          <w:szCs w:val="24"/>
        </w:rPr>
      </w:pPr>
      <w:r w:rsidRPr="006D27C1">
        <w:rPr>
          <w:rStyle w:val="Ppogrubienie"/>
          <w:rFonts w:ascii="Times New Roman" w:hAnsi="Times New Roman" w:cs="Times New Roman"/>
          <w:b w:val="0"/>
          <w:szCs w:val="24"/>
        </w:rPr>
        <w:t>Mimo uruchomienia usługi doręczeń elektronicznych w podstawowej wersji w</w:t>
      </w:r>
      <w:r w:rsidR="007A6684" w:rsidRPr="006D27C1">
        <w:rPr>
          <w:rStyle w:val="Ppogrubienie"/>
          <w:rFonts w:ascii="Times New Roman" w:hAnsi="Times New Roman" w:cs="Times New Roman"/>
          <w:b w:val="0"/>
          <w:szCs w:val="24"/>
        </w:rPr>
        <w:t> </w:t>
      </w:r>
      <w:r w:rsidRPr="006D27C1">
        <w:rPr>
          <w:rStyle w:val="Ppogrubienie"/>
          <w:rFonts w:ascii="Times New Roman" w:hAnsi="Times New Roman" w:cs="Times New Roman"/>
          <w:b w:val="0"/>
          <w:szCs w:val="24"/>
        </w:rPr>
        <w:t>październiku 2021 r. wciąż KPRM odnotowuje niskie zainteresowanie usługą. Adres do</w:t>
      </w:r>
      <w:r w:rsidR="007A6684" w:rsidRPr="006D27C1">
        <w:rPr>
          <w:rStyle w:val="Ppogrubienie"/>
          <w:rFonts w:ascii="Times New Roman" w:hAnsi="Times New Roman" w:cs="Times New Roman"/>
          <w:b w:val="0"/>
          <w:szCs w:val="24"/>
        </w:rPr>
        <w:t> </w:t>
      </w:r>
      <w:r w:rsidRPr="006D27C1">
        <w:rPr>
          <w:rStyle w:val="Ppogrubienie"/>
          <w:rFonts w:ascii="Times New Roman" w:hAnsi="Times New Roman" w:cs="Times New Roman"/>
          <w:b w:val="0"/>
          <w:szCs w:val="24"/>
        </w:rPr>
        <w:t xml:space="preserve">doręczeń elektronicznych założyło zaledwie (wg stanu na </w:t>
      </w:r>
      <w:r w:rsidR="4B8C4D83" w:rsidRPr="006D27C1">
        <w:rPr>
          <w:rStyle w:val="Ppogrubienie"/>
          <w:rFonts w:ascii="Times New Roman" w:hAnsi="Times New Roman" w:cs="Times New Roman"/>
          <w:b w:val="0"/>
          <w:szCs w:val="24"/>
        </w:rPr>
        <w:t>22</w:t>
      </w:r>
      <w:r w:rsidR="0019784A">
        <w:rPr>
          <w:rStyle w:val="Ppogrubienie"/>
          <w:rFonts w:ascii="Times New Roman" w:hAnsi="Times New Roman" w:cs="Times New Roman"/>
          <w:b w:val="0"/>
          <w:szCs w:val="24"/>
        </w:rPr>
        <w:t xml:space="preserve"> lutego </w:t>
      </w:r>
      <w:r w:rsidR="4B8C4D83" w:rsidRPr="006D27C1">
        <w:rPr>
          <w:rStyle w:val="Ppogrubienie"/>
          <w:rFonts w:ascii="Times New Roman" w:hAnsi="Times New Roman" w:cs="Times New Roman"/>
          <w:b w:val="0"/>
          <w:szCs w:val="24"/>
        </w:rPr>
        <w:t>2023 r.</w:t>
      </w:r>
      <w:r w:rsidRPr="006D27C1">
        <w:rPr>
          <w:rStyle w:val="Ppogrubienie"/>
          <w:rFonts w:ascii="Times New Roman" w:hAnsi="Times New Roman" w:cs="Times New Roman"/>
          <w:b w:val="0"/>
          <w:szCs w:val="24"/>
        </w:rPr>
        <w:t>):</w:t>
      </w:r>
    </w:p>
    <w:p w14:paraId="64B052B1" w14:textId="1056C7DF" w:rsidR="006F2FA8" w:rsidRPr="006D27C1" w:rsidRDefault="397C0AB3" w:rsidP="0027077D">
      <w:pPr>
        <w:pStyle w:val="ARTartustawynprozporzdzenia"/>
        <w:numPr>
          <w:ilvl w:val="0"/>
          <w:numId w:val="49"/>
        </w:numPr>
        <w:ind w:left="0" w:firstLine="0"/>
        <w:rPr>
          <w:rStyle w:val="Ppogrubienie"/>
          <w:rFonts w:ascii="Times New Roman" w:hAnsi="Times New Roman" w:cs="Times New Roman"/>
          <w:b w:val="0"/>
          <w:szCs w:val="24"/>
        </w:rPr>
      </w:pPr>
      <w:r w:rsidRPr="006D27C1">
        <w:rPr>
          <w:rStyle w:val="Ppogrubienie"/>
          <w:rFonts w:ascii="Times New Roman" w:hAnsi="Times New Roman" w:cs="Times New Roman"/>
          <w:b w:val="0"/>
          <w:szCs w:val="24"/>
        </w:rPr>
        <w:t xml:space="preserve">ok 310 </w:t>
      </w:r>
      <w:r w:rsidR="1902C335" w:rsidRPr="006D27C1">
        <w:rPr>
          <w:rStyle w:val="Ppogrubienie"/>
          <w:rFonts w:ascii="Times New Roman" w:hAnsi="Times New Roman" w:cs="Times New Roman"/>
          <w:b w:val="0"/>
          <w:szCs w:val="24"/>
        </w:rPr>
        <w:t>podmiotów publicznych</w:t>
      </w:r>
      <w:r w:rsidR="00176B80" w:rsidRPr="006D27C1">
        <w:rPr>
          <w:rStyle w:val="Ppogrubienie"/>
          <w:rFonts w:ascii="Times New Roman" w:hAnsi="Times New Roman" w:cs="Times New Roman"/>
          <w:b w:val="0"/>
          <w:szCs w:val="24"/>
        </w:rPr>
        <w:t>,</w:t>
      </w:r>
    </w:p>
    <w:p w14:paraId="201510CF" w14:textId="6C3E5DA5" w:rsidR="006F2FA8" w:rsidRPr="006D27C1" w:rsidRDefault="23B9F672" w:rsidP="0027077D">
      <w:pPr>
        <w:pStyle w:val="ARTartustawynprozporzdzenia"/>
        <w:numPr>
          <w:ilvl w:val="0"/>
          <w:numId w:val="49"/>
        </w:numPr>
        <w:ind w:left="0" w:firstLine="0"/>
        <w:rPr>
          <w:rStyle w:val="Ppogrubienie"/>
          <w:rFonts w:ascii="Times New Roman" w:hAnsi="Times New Roman" w:cs="Times New Roman"/>
          <w:b w:val="0"/>
          <w:szCs w:val="24"/>
        </w:rPr>
      </w:pPr>
      <w:r w:rsidRPr="006D27C1">
        <w:rPr>
          <w:rStyle w:val="Ppogrubienie"/>
          <w:rFonts w:ascii="Times New Roman" w:hAnsi="Times New Roman" w:cs="Times New Roman"/>
          <w:b w:val="0"/>
          <w:szCs w:val="24"/>
        </w:rPr>
        <w:lastRenderedPageBreak/>
        <w:t xml:space="preserve">ok </w:t>
      </w:r>
      <w:r w:rsidR="30B23520" w:rsidRPr="006D27C1">
        <w:rPr>
          <w:rStyle w:val="Ppogrubienie"/>
          <w:rFonts w:ascii="Times New Roman" w:hAnsi="Times New Roman" w:cs="Times New Roman"/>
          <w:b w:val="0"/>
          <w:szCs w:val="24"/>
        </w:rPr>
        <w:t xml:space="preserve">75 420 </w:t>
      </w:r>
      <w:r w:rsidR="1902C335" w:rsidRPr="006D27C1">
        <w:rPr>
          <w:rStyle w:val="Ppogrubienie"/>
          <w:rFonts w:ascii="Times New Roman" w:hAnsi="Times New Roman" w:cs="Times New Roman"/>
          <w:b w:val="0"/>
          <w:szCs w:val="24"/>
        </w:rPr>
        <w:t>obywateli</w:t>
      </w:r>
      <w:r w:rsidR="00176B80" w:rsidRPr="006D27C1">
        <w:rPr>
          <w:rStyle w:val="Ppogrubienie"/>
          <w:rFonts w:ascii="Times New Roman" w:hAnsi="Times New Roman" w:cs="Times New Roman"/>
          <w:b w:val="0"/>
          <w:szCs w:val="24"/>
        </w:rPr>
        <w:t>,</w:t>
      </w:r>
    </w:p>
    <w:p w14:paraId="683AFBA6" w14:textId="149732B5" w:rsidR="006F2FA8" w:rsidRPr="006D27C1" w:rsidRDefault="77EAF50A" w:rsidP="0027077D">
      <w:pPr>
        <w:pStyle w:val="ARTartustawynprozporzdzenia"/>
        <w:numPr>
          <w:ilvl w:val="0"/>
          <w:numId w:val="49"/>
        </w:numPr>
        <w:ind w:left="0" w:firstLine="0"/>
        <w:rPr>
          <w:rStyle w:val="Ppogrubienie"/>
          <w:rFonts w:ascii="Times New Roman" w:hAnsi="Times New Roman" w:cs="Times New Roman"/>
          <w:b w:val="0"/>
          <w:szCs w:val="24"/>
        </w:rPr>
      </w:pPr>
      <w:r w:rsidRPr="006D27C1">
        <w:rPr>
          <w:rStyle w:val="Ppogrubienie"/>
          <w:rFonts w:ascii="Times New Roman" w:hAnsi="Times New Roman" w:cs="Times New Roman"/>
          <w:b w:val="0"/>
          <w:szCs w:val="24"/>
        </w:rPr>
        <w:t>ok</w:t>
      </w:r>
      <w:r w:rsidR="1902C335" w:rsidRPr="006D27C1">
        <w:rPr>
          <w:rStyle w:val="Ppogrubienie"/>
          <w:rFonts w:ascii="Times New Roman" w:hAnsi="Times New Roman" w:cs="Times New Roman"/>
          <w:b w:val="0"/>
          <w:szCs w:val="24"/>
        </w:rPr>
        <w:t xml:space="preserve"> </w:t>
      </w:r>
      <w:r w:rsidRPr="006D27C1">
        <w:rPr>
          <w:rStyle w:val="Ppogrubienie"/>
          <w:rFonts w:ascii="Times New Roman" w:hAnsi="Times New Roman" w:cs="Times New Roman"/>
          <w:b w:val="0"/>
          <w:szCs w:val="24"/>
        </w:rPr>
        <w:t xml:space="preserve">35 000 </w:t>
      </w:r>
      <w:r w:rsidR="1902C335" w:rsidRPr="006D27C1">
        <w:rPr>
          <w:rStyle w:val="Ppogrubienie"/>
          <w:rFonts w:ascii="Times New Roman" w:hAnsi="Times New Roman" w:cs="Times New Roman"/>
          <w:b w:val="0"/>
          <w:szCs w:val="24"/>
        </w:rPr>
        <w:t>przedsiębiorców.</w:t>
      </w:r>
    </w:p>
    <w:p w14:paraId="5E734401" w14:textId="7ABC7300" w:rsidR="006F2FA8" w:rsidRPr="006D27C1" w:rsidRDefault="1902C335" w:rsidP="0027077D">
      <w:pPr>
        <w:pStyle w:val="ARTartustawynprozporzdzenia"/>
        <w:ind w:firstLine="0"/>
        <w:rPr>
          <w:rStyle w:val="Ppogrubienie"/>
          <w:rFonts w:ascii="Times New Roman" w:hAnsi="Times New Roman" w:cs="Times New Roman"/>
          <w:b w:val="0"/>
          <w:szCs w:val="24"/>
        </w:rPr>
      </w:pPr>
      <w:r w:rsidRPr="006D27C1">
        <w:rPr>
          <w:rStyle w:val="Ppogrubienie"/>
          <w:rFonts w:ascii="Times New Roman" w:hAnsi="Times New Roman" w:cs="Times New Roman"/>
          <w:b w:val="0"/>
          <w:szCs w:val="24"/>
        </w:rPr>
        <w:t>Szczególnie niepokojące jest niskie zainteresowanie ze strony podmiotów publicznych, które najpóźniej od 1 stycznia 2024 r. będą miały obowiązek korzystania z doręczeń elektronicznych</w:t>
      </w:r>
      <w:r w:rsidR="5E7D0774" w:rsidRPr="006D27C1">
        <w:rPr>
          <w:rStyle w:val="Ppogrubienie"/>
          <w:rFonts w:ascii="Times New Roman" w:hAnsi="Times New Roman" w:cs="Times New Roman"/>
          <w:b w:val="0"/>
          <w:szCs w:val="24"/>
        </w:rPr>
        <w:t xml:space="preserve"> (które docelowo zastąpią ePUAP). KPRM udostępnił dla podmiotów publicznych środowisko integracyjne, na którym mogą założyć testowy adres do doręczeń </w:t>
      </w:r>
      <w:r w:rsidR="00176B80" w:rsidRPr="006D27C1">
        <w:rPr>
          <w:rStyle w:val="Ppogrubienie"/>
          <w:rFonts w:ascii="Times New Roman" w:hAnsi="Times New Roman" w:cs="Times New Roman"/>
          <w:b w:val="0"/>
          <w:szCs w:val="24"/>
        </w:rPr>
        <w:br/>
      </w:r>
      <w:r w:rsidR="5E7D0774" w:rsidRPr="006D27C1">
        <w:rPr>
          <w:rStyle w:val="Ppogrubienie"/>
          <w:rFonts w:ascii="Times New Roman" w:hAnsi="Times New Roman" w:cs="Times New Roman"/>
          <w:b w:val="0"/>
          <w:szCs w:val="24"/>
        </w:rPr>
        <w:t xml:space="preserve">i dokonać testowej integracji swojego systemu kancelaryjnego z Krajowym Systemem Doręczeń Elektronicznych. Mimo to do </w:t>
      </w:r>
      <w:r w:rsidR="7BFEEBAA" w:rsidRPr="006D27C1">
        <w:rPr>
          <w:rStyle w:val="Ppogrubienie"/>
          <w:rFonts w:ascii="Times New Roman" w:hAnsi="Times New Roman" w:cs="Times New Roman"/>
          <w:b w:val="0"/>
          <w:szCs w:val="24"/>
        </w:rPr>
        <w:t xml:space="preserve">22.02.2023 r. </w:t>
      </w:r>
      <w:r w:rsidR="5E7D0774" w:rsidRPr="006D27C1">
        <w:rPr>
          <w:rStyle w:val="Ppogrubienie"/>
          <w:rFonts w:ascii="Times New Roman" w:hAnsi="Times New Roman" w:cs="Times New Roman"/>
          <w:b w:val="0"/>
          <w:szCs w:val="24"/>
        </w:rPr>
        <w:t xml:space="preserve">wniosek o integracje złożyło </w:t>
      </w:r>
      <w:r w:rsidR="48BB3924" w:rsidRPr="006D27C1">
        <w:rPr>
          <w:rStyle w:val="Ppogrubienie"/>
          <w:rFonts w:ascii="Times New Roman" w:hAnsi="Times New Roman" w:cs="Times New Roman"/>
          <w:b w:val="0"/>
          <w:szCs w:val="24"/>
        </w:rPr>
        <w:t xml:space="preserve">214 </w:t>
      </w:r>
      <w:r w:rsidR="00176B80" w:rsidRPr="006D27C1">
        <w:rPr>
          <w:rStyle w:val="Ppogrubienie"/>
          <w:rFonts w:ascii="Times New Roman" w:hAnsi="Times New Roman" w:cs="Times New Roman"/>
          <w:b w:val="0"/>
          <w:szCs w:val="24"/>
        </w:rPr>
        <w:t>podmiotów.</w:t>
      </w:r>
      <w:r w:rsidR="5E7D0774" w:rsidRPr="006D27C1">
        <w:rPr>
          <w:rStyle w:val="Ppogrubienie"/>
          <w:rFonts w:ascii="Times New Roman" w:hAnsi="Times New Roman" w:cs="Times New Roman"/>
          <w:b w:val="0"/>
          <w:szCs w:val="24"/>
        </w:rPr>
        <w:t xml:space="preserve"> Dlatego też zmiany w ustawie o doręczeniach elektronicznych dążą </w:t>
      </w:r>
      <w:r w:rsidR="4F0F0E87" w:rsidRPr="006D27C1">
        <w:rPr>
          <w:rStyle w:val="Ppogrubienie"/>
          <w:rFonts w:ascii="Times New Roman" w:hAnsi="Times New Roman" w:cs="Times New Roman"/>
          <w:b w:val="0"/>
          <w:szCs w:val="24"/>
        </w:rPr>
        <w:t>między innymi do zachęcenia podmiotów publicznych do korzystania z nowej usługi, w tym poprzez z</w:t>
      </w:r>
      <w:r w:rsidR="3D527849" w:rsidRPr="006D27C1">
        <w:rPr>
          <w:rStyle w:val="Ppogrubienie"/>
          <w:rFonts w:ascii="Times New Roman" w:hAnsi="Times New Roman" w:cs="Times New Roman"/>
          <w:b w:val="0"/>
          <w:szCs w:val="24"/>
        </w:rPr>
        <w:t>niesienia opłat dla nich</w:t>
      </w:r>
      <w:r w:rsidR="37F44629" w:rsidRPr="006D27C1">
        <w:rPr>
          <w:rStyle w:val="Ppogrubienie"/>
          <w:rFonts w:ascii="Times New Roman" w:hAnsi="Times New Roman" w:cs="Times New Roman"/>
          <w:b w:val="0"/>
          <w:szCs w:val="24"/>
        </w:rPr>
        <w:t xml:space="preserve">, </w:t>
      </w:r>
      <w:r w:rsidR="3D527849" w:rsidRPr="006D27C1">
        <w:rPr>
          <w:rStyle w:val="Ppogrubienie"/>
          <w:rFonts w:ascii="Times New Roman" w:hAnsi="Times New Roman" w:cs="Times New Roman"/>
          <w:b w:val="0"/>
          <w:szCs w:val="24"/>
        </w:rPr>
        <w:t>usprawnienia w zakładaniu adresu i skrzynki do doręczeń</w:t>
      </w:r>
      <w:r w:rsidR="17AFE8D7" w:rsidRPr="006D27C1">
        <w:rPr>
          <w:rStyle w:val="Ppogrubienie"/>
          <w:rFonts w:ascii="Times New Roman" w:hAnsi="Times New Roman" w:cs="Times New Roman"/>
          <w:b w:val="0"/>
          <w:szCs w:val="24"/>
        </w:rPr>
        <w:t xml:space="preserve"> oraz możliwości umocowania wielu administratorów. </w:t>
      </w:r>
      <w:r w:rsidR="703294F6" w:rsidRPr="006D27C1">
        <w:rPr>
          <w:rStyle w:val="Ppogrubienie"/>
          <w:rFonts w:ascii="Times New Roman" w:hAnsi="Times New Roman" w:cs="Times New Roman"/>
          <w:b w:val="0"/>
          <w:szCs w:val="24"/>
        </w:rPr>
        <w:t>Kluczowa w tym zakresie jest zmiana zakładająca nowy model finansowania Operatora Wyznaczonego</w:t>
      </w:r>
      <w:r w:rsidR="2ED77A28" w:rsidRPr="006D27C1">
        <w:rPr>
          <w:rStyle w:val="Ppogrubienie"/>
          <w:rFonts w:ascii="Times New Roman" w:hAnsi="Times New Roman" w:cs="Times New Roman"/>
          <w:b w:val="0"/>
          <w:szCs w:val="24"/>
        </w:rPr>
        <w:t>, dzięki której poszczególne podmiot</w:t>
      </w:r>
      <w:r w:rsidR="368FDA3C" w:rsidRPr="006D27C1">
        <w:rPr>
          <w:rStyle w:val="Ppogrubienie"/>
          <w:rFonts w:ascii="Times New Roman" w:hAnsi="Times New Roman" w:cs="Times New Roman"/>
          <w:b w:val="0"/>
          <w:szCs w:val="24"/>
        </w:rPr>
        <w:t>y</w:t>
      </w:r>
      <w:r w:rsidR="2ED77A28" w:rsidRPr="006D27C1">
        <w:rPr>
          <w:rStyle w:val="Ppogrubienie"/>
          <w:rFonts w:ascii="Times New Roman" w:hAnsi="Times New Roman" w:cs="Times New Roman"/>
          <w:b w:val="0"/>
          <w:szCs w:val="24"/>
        </w:rPr>
        <w:t xml:space="preserve"> publiczne nie będą musiały ponosić opłat za przesyłkę elektroniczną</w:t>
      </w:r>
      <w:r w:rsidR="703294F6" w:rsidRPr="006D27C1">
        <w:rPr>
          <w:rStyle w:val="Ppogrubienie"/>
          <w:rFonts w:ascii="Times New Roman" w:hAnsi="Times New Roman" w:cs="Times New Roman"/>
          <w:b w:val="0"/>
          <w:szCs w:val="24"/>
        </w:rPr>
        <w:t>.</w:t>
      </w:r>
    </w:p>
    <w:p w14:paraId="11D9ADD9" w14:textId="29F04394" w:rsidR="006F2FA8" w:rsidRPr="006D27C1" w:rsidRDefault="3D527849" w:rsidP="0027077D">
      <w:pPr>
        <w:pStyle w:val="ARTartustawynprozporzdzenia"/>
        <w:ind w:firstLine="0"/>
        <w:rPr>
          <w:rStyle w:val="Ppogrubienie"/>
          <w:rFonts w:ascii="Times New Roman" w:hAnsi="Times New Roman" w:cs="Times New Roman"/>
          <w:b w:val="0"/>
          <w:szCs w:val="24"/>
        </w:rPr>
      </w:pPr>
      <w:r w:rsidRPr="006D27C1">
        <w:rPr>
          <w:rStyle w:val="Ppogrubienie"/>
          <w:rFonts w:ascii="Times New Roman" w:hAnsi="Times New Roman" w:cs="Times New Roman"/>
          <w:b w:val="0"/>
          <w:szCs w:val="24"/>
        </w:rPr>
        <w:t>Ponadto z</w:t>
      </w:r>
      <w:r w:rsidR="006F2FA8" w:rsidRPr="006D27C1">
        <w:rPr>
          <w:rStyle w:val="Ppogrubienie"/>
          <w:rFonts w:ascii="Times New Roman" w:hAnsi="Times New Roman" w:cs="Times New Roman"/>
          <w:b w:val="0"/>
          <w:szCs w:val="24"/>
        </w:rPr>
        <w:t>aproponowane zmiany zmierzają do maksymalnego uproszczenia usług dla obywateli, wprowadzają jednolitą skrzynkę</w:t>
      </w:r>
      <w:r w:rsidR="0104AD9A" w:rsidRPr="006D27C1">
        <w:rPr>
          <w:rStyle w:val="Ppogrubienie"/>
          <w:rFonts w:ascii="Times New Roman" w:hAnsi="Times New Roman" w:cs="Times New Roman"/>
          <w:b w:val="0"/>
          <w:szCs w:val="24"/>
        </w:rPr>
        <w:t xml:space="preserve"> ePUAP i e-Doręczeń</w:t>
      </w:r>
      <w:r w:rsidR="006F2FA8" w:rsidRPr="006D27C1">
        <w:rPr>
          <w:rStyle w:val="Ppogrubienie"/>
          <w:rFonts w:ascii="Times New Roman" w:hAnsi="Times New Roman" w:cs="Times New Roman"/>
          <w:b w:val="0"/>
          <w:szCs w:val="24"/>
        </w:rPr>
        <w:t>, regulują zasady logowania do skrzynki i na</w:t>
      </w:r>
      <w:r w:rsidR="00176B80" w:rsidRPr="006D27C1">
        <w:rPr>
          <w:rStyle w:val="Ppogrubienie"/>
          <w:rFonts w:ascii="Times New Roman" w:hAnsi="Times New Roman" w:cs="Times New Roman"/>
          <w:b w:val="0"/>
          <w:szCs w:val="24"/>
        </w:rPr>
        <w:t>dawania adresu elektronicznego oraz</w:t>
      </w:r>
      <w:r w:rsidR="006F2FA8" w:rsidRPr="006D27C1">
        <w:rPr>
          <w:rStyle w:val="Ppogrubienie"/>
          <w:rFonts w:ascii="Times New Roman" w:hAnsi="Times New Roman" w:cs="Times New Roman"/>
          <w:b w:val="0"/>
          <w:szCs w:val="24"/>
        </w:rPr>
        <w:t xml:space="preserve"> wprowadzają możliwość umocowania wielu administratorów. Wprowadzają także kwalifikowalność publicznej usługi rejestrowanego doręczenia elektronicznego (PURDE), dookreślają moment doręczenia wiadomości, a także zakres danych koniecznych do złożenia wniosku, gdzie minister właściwy ds. informatyzacji w wydawanym przez siebie rozporządzeniu określi zakres tych danych.</w:t>
      </w:r>
    </w:p>
    <w:p w14:paraId="66EF0804" w14:textId="015D4C40"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Wejście w życie ustawy z dnia 18 listopada 2020 r. o doręczeniach elektronicznych, zwanej dalej „UoDE” oraz proces wdrażania rozwiązań ustawowych i konkretne zauważone </w:t>
      </w:r>
      <w:r w:rsidR="00176B80" w:rsidRPr="006D27C1">
        <w:rPr>
          <w:rFonts w:ascii="Times New Roman" w:hAnsi="Times New Roman" w:cs="Times New Roman"/>
          <w:szCs w:val="24"/>
        </w:rPr>
        <w:br/>
      </w:r>
      <w:r w:rsidRPr="006D27C1">
        <w:rPr>
          <w:rFonts w:ascii="Times New Roman" w:hAnsi="Times New Roman" w:cs="Times New Roman"/>
          <w:szCs w:val="24"/>
        </w:rPr>
        <w:t>w tym procesie problemy spowodowały konieczność wprowadzenia szeregu ustawowych zmian. Projektowane zmiany są niezbędne dla lepszej realizacji ustawy dnia 18 listopada 2020 r. o doręczeniach elektronicznych. Mają one na celu m.in. wyeliminowanie zauważonych problemów</w:t>
      </w:r>
      <w:r w:rsidR="353E108C" w:rsidRPr="006D27C1">
        <w:rPr>
          <w:rFonts w:ascii="Times New Roman" w:hAnsi="Times New Roman" w:cs="Times New Roman"/>
          <w:szCs w:val="24"/>
        </w:rPr>
        <w:t xml:space="preserve"> m.in.</w:t>
      </w:r>
      <w:r w:rsidRPr="006D27C1">
        <w:rPr>
          <w:rFonts w:ascii="Times New Roman" w:hAnsi="Times New Roman" w:cs="Times New Roman"/>
          <w:szCs w:val="24"/>
        </w:rPr>
        <w:t xml:space="preserve"> związanych określenie wyraźniejszego kryterium kwalifikowania wybranych podmiotów jako publicznych, których dotyczą przepisy, ujawnienie danych koniecznych do</w:t>
      </w:r>
      <w:r w:rsidR="00940256" w:rsidRPr="006D27C1">
        <w:rPr>
          <w:rFonts w:ascii="Times New Roman" w:hAnsi="Times New Roman" w:cs="Times New Roman"/>
          <w:szCs w:val="24"/>
        </w:rPr>
        <w:t> </w:t>
      </w:r>
      <w:r w:rsidRPr="006D27C1">
        <w:rPr>
          <w:rFonts w:ascii="Times New Roman" w:hAnsi="Times New Roman" w:cs="Times New Roman"/>
          <w:szCs w:val="24"/>
        </w:rPr>
        <w:t xml:space="preserve">sprawniejszego obsługiwania wniosków przedstawicieli prawniczych zawodów zaufania publicznego oraz zarządcy sukcesyjnego, jak również uporządkowanie rozwiązań dotyczących oznaczania dostawców usług i przepisów dotyczących wymiany danych z rejestrem KRS </w:t>
      </w:r>
      <w:r w:rsidR="00176B80" w:rsidRPr="006D27C1">
        <w:rPr>
          <w:rFonts w:ascii="Times New Roman" w:hAnsi="Times New Roman" w:cs="Times New Roman"/>
          <w:szCs w:val="24"/>
        </w:rPr>
        <w:br/>
      </w:r>
      <w:r w:rsidRPr="006D27C1">
        <w:rPr>
          <w:rFonts w:ascii="Times New Roman" w:hAnsi="Times New Roman" w:cs="Times New Roman"/>
          <w:szCs w:val="24"/>
        </w:rPr>
        <w:t>w zakresie adresów operatora wyznaczonego (OW) i dostawców kwalifikowanych.</w:t>
      </w:r>
    </w:p>
    <w:p w14:paraId="06F50B2A" w14:textId="070D33A1" w:rsidR="006F2FA8" w:rsidRPr="006D27C1" w:rsidRDefault="006F2FA8" w:rsidP="0027077D">
      <w:pPr>
        <w:pStyle w:val="ARTartustawynprozporzdzenia"/>
        <w:ind w:firstLine="0"/>
        <w:rPr>
          <w:rStyle w:val="Ppogrubienie"/>
          <w:rFonts w:ascii="Times New Roman" w:hAnsi="Times New Roman" w:cs="Times New Roman"/>
          <w:szCs w:val="24"/>
        </w:rPr>
      </w:pPr>
      <w:r w:rsidRPr="006D27C1">
        <w:rPr>
          <w:rStyle w:val="Ppogrubienie"/>
          <w:rFonts w:ascii="Times New Roman" w:hAnsi="Times New Roman" w:cs="Times New Roman"/>
          <w:szCs w:val="24"/>
        </w:rPr>
        <w:lastRenderedPageBreak/>
        <w:t>W celu realizacji powyższych rozwiązań projekt zakłada wprowadzenie poniższych zmian w ustawie.</w:t>
      </w:r>
    </w:p>
    <w:p w14:paraId="70CBE43C" w14:textId="7342F1AA" w:rsidR="22E65FF1" w:rsidRPr="006D27C1" w:rsidRDefault="3C45F1C3" w:rsidP="0027077D">
      <w:pPr>
        <w:pStyle w:val="ARTartustawynprozporzdzenia"/>
        <w:ind w:firstLine="0"/>
        <w:rPr>
          <w:rFonts w:ascii="Times New Roman" w:eastAsia="Times New Roman" w:hAnsi="Times New Roman" w:cs="Times New Roman"/>
          <w:szCs w:val="24"/>
        </w:rPr>
      </w:pPr>
      <w:r w:rsidRPr="006D27C1">
        <w:rPr>
          <w:rFonts w:ascii="Times New Roman" w:hAnsi="Times New Roman" w:cs="Times New Roman"/>
          <w:szCs w:val="24"/>
        </w:rPr>
        <w:t>Zmian</w:t>
      </w:r>
      <w:r w:rsidR="0D092580" w:rsidRPr="006D27C1">
        <w:rPr>
          <w:rFonts w:ascii="Times New Roman" w:hAnsi="Times New Roman" w:cs="Times New Roman"/>
          <w:szCs w:val="24"/>
        </w:rPr>
        <w:t>y</w:t>
      </w:r>
      <w:r w:rsidRPr="006D27C1">
        <w:rPr>
          <w:rFonts w:ascii="Times New Roman" w:hAnsi="Times New Roman" w:cs="Times New Roman"/>
          <w:szCs w:val="24"/>
        </w:rPr>
        <w:t xml:space="preserve"> w art. 2</w:t>
      </w:r>
      <w:r w:rsidR="4CD206DE" w:rsidRPr="006D27C1">
        <w:rPr>
          <w:rFonts w:ascii="Times New Roman" w:hAnsi="Times New Roman" w:cs="Times New Roman"/>
          <w:szCs w:val="24"/>
        </w:rPr>
        <w:t xml:space="preserve"> </w:t>
      </w:r>
      <w:r w:rsidR="1E84FC65" w:rsidRPr="006D27C1">
        <w:rPr>
          <w:rFonts w:ascii="Times New Roman" w:hAnsi="Times New Roman" w:cs="Times New Roman"/>
          <w:szCs w:val="24"/>
        </w:rPr>
        <w:t xml:space="preserve">pkt 6 </w:t>
      </w:r>
      <w:r w:rsidR="4CD206DE" w:rsidRPr="006D27C1">
        <w:rPr>
          <w:rFonts w:ascii="Times New Roman" w:hAnsi="Times New Roman" w:cs="Times New Roman"/>
          <w:szCs w:val="24"/>
        </w:rPr>
        <w:t>dodaje się</w:t>
      </w:r>
      <w:r w:rsidR="370E0E1D" w:rsidRPr="006D27C1">
        <w:rPr>
          <w:rFonts w:ascii="Times New Roman" w:hAnsi="Times New Roman" w:cs="Times New Roman"/>
          <w:szCs w:val="24"/>
        </w:rPr>
        <w:t xml:space="preserve"> </w:t>
      </w:r>
      <w:r w:rsidR="22E65FF1" w:rsidRPr="006D27C1">
        <w:rPr>
          <w:rFonts w:ascii="Times New Roman" w:hAnsi="Times New Roman" w:cs="Times New Roman"/>
          <w:szCs w:val="24"/>
        </w:rPr>
        <w:t xml:space="preserve">lit. </w:t>
      </w:r>
      <w:r w:rsidR="3A9E9BC6" w:rsidRPr="006D27C1">
        <w:rPr>
          <w:rFonts w:ascii="Times New Roman" w:hAnsi="Times New Roman" w:cs="Times New Roman"/>
          <w:szCs w:val="24"/>
        </w:rPr>
        <w:t>f</w:t>
      </w:r>
      <w:r w:rsidR="22E65FF1" w:rsidRPr="006D27C1">
        <w:rPr>
          <w:rFonts w:ascii="Times New Roman" w:hAnsi="Times New Roman" w:cs="Times New Roman"/>
          <w:szCs w:val="24"/>
        </w:rPr>
        <w:t xml:space="preserve"> </w:t>
      </w:r>
      <w:r w:rsidR="322B703C" w:rsidRPr="006D27C1">
        <w:rPr>
          <w:rFonts w:ascii="Times New Roman" w:hAnsi="Times New Roman" w:cs="Times New Roman"/>
          <w:szCs w:val="24"/>
        </w:rPr>
        <w:t xml:space="preserve">i </w:t>
      </w:r>
      <w:r w:rsidR="43F1691C" w:rsidRPr="006D27C1">
        <w:rPr>
          <w:rFonts w:ascii="Times New Roman" w:hAnsi="Times New Roman" w:cs="Times New Roman"/>
          <w:szCs w:val="24"/>
        </w:rPr>
        <w:t>g</w:t>
      </w:r>
      <w:r w:rsidR="322B703C" w:rsidRPr="006D27C1">
        <w:rPr>
          <w:rFonts w:ascii="Times New Roman" w:hAnsi="Times New Roman" w:cs="Times New Roman"/>
          <w:szCs w:val="24"/>
        </w:rPr>
        <w:t xml:space="preserve"> </w:t>
      </w:r>
      <w:r w:rsidR="5A7B0820" w:rsidRPr="006D27C1">
        <w:rPr>
          <w:rFonts w:ascii="Times New Roman" w:hAnsi="Times New Roman" w:cs="Times New Roman"/>
          <w:szCs w:val="24"/>
        </w:rPr>
        <w:t xml:space="preserve">– </w:t>
      </w:r>
      <w:r w:rsidR="7D375D7C" w:rsidRPr="006D27C1">
        <w:rPr>
          <w:rFonts w:ascii="Times New Roman" w:hAnsi="Times New Roman" w:cs="Times New Roman"/>
          <w:szCs w:val="24"/>
        </w:rPr>
        <w:t xml:space="preserve">dodaje się uczelnie </w:t>
      </w:r>
      <w:r w:rsidR="3C34DE60" w:rsidRPr="006D27C1">
        <w:rPr>
          <w:rFonts w:ascii="Times New Roman" w:hAnsi="Times New Roman" w:cs="Times New Roman"/>
          <w:szCs w:val="24"/>
        </w:rPr>
        <w:t xml:space="preserve">niepubliczne oraz </w:t>
      </w:r>
      <w:r w:rsidR="00176B80" w:rsidRPr="006D27C1">
        <w:rPr>
          <w:rFonts w:ascii="Times New Roman" w:eastAsia="Times New Roman" w:hAnsi="Times New Roman" w:cs="Times New Roman"/>
          <w:szCs w:val="24"/>
        </w:rPr>
        <w:t>federacje</w:t>
      </w:r>
      <w:r w:rsidR="3C34DE60" w:rsidRPr="006D27C1">
        <w:rPr>
          <w:rFonts w:ascii="Times New Roman" w:eastAsia="Times New Roman" w:hAnsi="Times New Roman" w:cs="Times New Roman"/>
          <w:szCs w:val="24"/>
        </w:rPr>
        <w:t xml:space="preserve"> podmiotów systemu szkolnictwa</w:t>
      </w:r>
      <w:r w:rsidR="00B21459" w:rsidRPr="006D27C1">
        <w:rPr>
          <w:rFonts w:ascii="Times New Roman" w:eastAsia="Times New Roman" w:hAnsi="Times New Roman" w:cs="Times New Roman"/>
          <w:szCs w:val="24"/>
        </w:rPr>
        <w:t xml:space="preserve"> wyższego</w:t>
      </w:r>
      <w:r w:rsidR="3C34DE60" w:rsidRPr="006D27C1">
        <w:rPr>
          <w:rFonts w:ascii="Times New Roman" w:eastAsia="Times New Roman" w:hAnsi="Times New Roman" w:cs="Times New Roman"/>
          <w:szCs w:val="24"/>
        </w:rPr>
        <w:t xml:space="preserve"> i nauki. Podmioty te realizuj</w:t>
      </w:r>
      <w:r w:rsidR="64FB5522" w:rsidRPr="006D27C1">
        <w:rPr>
          <w:rFonts w:ascii="Times New Roman" w:eastAsia="Times New Roman" w:hAnsi="Times New Roman" w:cs="Times New Roman"/>
          <w:szCs w:val="24"/>
        </w:rPr>
        <w:t>ą</w:t>
      </w:r>
      <w:r w:rsidR="3C34DE60" w:rsidRPr="006D27C1">
        <w:rPr>
          <w:rFonts w:ascii="Times New Roman" w:eastAsia="Times New Roman" w:hAnsi="Times New Roman" w:cs="Times New Roman"/>
          <w:szCs w:val="24"/>
        </w:rPr>
        <w:t xml:space="preserve"> zadania publiczne </w:t>
      </w:r>
      <w:r w:rsidR="76AC5958" w:rsidRPr="006D27C1">
        <w:rPr>
          <w:rFonts w:ascii="Times New Roman" w:eastAsia="Times New Roman" w:hAnsi="Times New Roman" w:cs="Times New Roman"/>
          <w:szCs w:val="24"/>
        </w:rPr>
        <w:t xml:space="preserve">oraz są organizacjami non profit. Niewłączenie tych podmiotów do katalogu podmiotów publicznych zgodnie z UoDE skutkowałoby nierównym statusem studenta uczelni publicznej </w:t>
      </w:r>
      <w:r w:rsidR="00176B80" w:rsidRPr="006D27C1">
        <w:rPr>
          <w:rFonts w:ascii="Times New Roman" w:eastAsia="Times New Roman" w:hAnsi="Times New Roman" w:cs="Times New Roman"/>
          <w:szCs w:val="24"/>
        </w:rPr>
        <w:br/>
      </w:r>
      <w:r w:rsidR="76AC5958" w:rsidRPr="006D27C1">
        <w:rPr>
          <w:rFonts w:ascii="Times New Roman" w:eastAsia="Times New Roman" w:hAnsi="Times New Roman" w:cs="Times New Roman"/>
          <w:szCs w:val="24"/>
        </w:rPr>
        <w:t>i uczelni niepublicznej, gdyż korespondencja kierowana do uczel</w:t>
      </w:r>
      <w:r w:rsidR="58022EAB" w:rsidRPr="006D27C1">
        <w:rPr>
          <w:rFonts w:ascii="Times New Roman" w:eastAsia="Times New Roman" w:hAnsi="Times New Roman" w:cs="Times New Roman"/>
          <w:szCs w:val="24"/>
        </w:rPr>
        <w:t xml:space="preserve">ni niepublicznej byłaby dla studenta odpłatna. Także zmiana ta zrównuje status studenta bez względu na uczelnię, do której uczęszcza. </w:t>
      </w:r>
    </w:p>
    <w:p w14:paraId="71E4CEE6" w14:textId="06628EC5" w:rsidR="006F2FA8" w:rsidRPr="006D27C1" w:rsidRDefault="3C45F1C3"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W art. 2 UODE wprowadza się również definicję podstawowego adresu do doręczeń elektronicznych osoby fizycznej</w:t>
      </w:r>
      <w:r w:rsidR="5561B87F" w:rsidRPr="006D27C1">
        <w:rPr>
          <w:rFonts w:ascii="Times New Roman" w:hAnsi="Times New Roman" w:cs="Times New Roman"/>
          <w:szCs w:val="24"/>
        </w:rPr>
        <w:t xml:space="preserve"> (pkt 6a)</w:t>
      </w:r>
      <w:r w:rsidRPr="006D27C1">
        <w:rPr>
          <w:rFonts w:ascii="Times New Roman" w:hAnsi="Times New Roman" w:cs="Times New Roman"/>
          <w:szCs w:val="24"/>
        </w:rPr>
        <w:t xml:space="preserve">, umożliwiającego mu prowadzenie elektronicznej rejestrowanej korespondencji z podmiotem publicznym. </w:t>
      </w:r>
      <w:r w:rsidR="295F6EFC" w:rsidRPr="006D27C1">
        <w:rPr>
          <w:rFonts w:ascii="Times New Roman" w:hAnsi="Times New Roman" w:cs="Times New Roman"/>
          <w:szCs w:val="24"/>
        </w:rPr>
        <w:t xml:space="preserve">Wprowadzenie niniejszej definicji ma na celu wyróżnienie adresu do doręczeń osoby fizycznej </w:t>
      </w:r>
      <w:r w:rsidR="38898299" w:rsidRPr="006D27C1">
        <w:rPr>
          <w:rFonts w:ascii="Times New Roman" w:hAnsi="Times New Roman" w:cs="Times New Roman"/>
          <w:szCs w:val="24"/>
        </w:rPr>
        <w:t xml:space="preserve">nieprowadzącej działalności </w:t>
      </w:r>
      <w:r w:rsidR="295F6EFC" w:rsidRPr="006D27C1">
        <w:rPr>
          <w:rFonts w:ascii="Times New Roman" w:hAnsi="Times New Roman" w:cs="Times New Roman"/>
          <w:szCs w:val="24"/>
        </w:rPr>
        <w:t xml:space="preserve">przypisanego do publicznej usługi elektronicznego doręczenia elektronicznego od pozostałych adresów. </w:t>
      </w:r>
      <w:r w:rsidR="7484C521" w:rsidRPr="006D27C1">
        <w:rPr>
          <w:rFonts w:ascii="Times New Roman" w:hAnsi="Times New Roman" w:cs="Times New Roman"/>
          <w:szCs w:val="24"/>
        </w:rPr>
        <w:t>Zgodnie ze zmianami w ustawie</w:t>
      </w:r>
      <w:r w:rsidR="3BB1612B" w:rsidRPr="006D27C1">
        <w:rPr>
          <w:rFonts w:ascii="Times New Roman" w:hAnsi="Times New Roman" w:cs="Times New Roman"/>
          <w:szCs w:val="24"/>
        </w:rPr>
        <w:t xml:space="preserve"> zakładanie podstawowego adresu będzie się</w:t>
      </w:r>
      <w:r w:rsidR="00940256" w:rsidRPr="006D27C1">
        <w:rPr>
          <w:rFonts w:ascii="Times New Roman" w:hAnsi="Times New Roman" w:cs="Times New Roman"/>
          <w:szCs w:val="24"/>
        </w:rPr>
        <w:t> </w:t>
      </w:r>
      <w:r w:rsidR="3BB1612B" w:rsidRPr="006D27C1">
        <w:rPr>
          <w:rFonts w:ascii="Times New Roman" w:hAnsi="Times New Roman" w:cs="Times New Roman"/>
          <w:szCs w:val="24"/>
        </w:rPr>
        <w:t>odbywało w sposób automatyczny po uwierzytelnieniu w celu zarządzania skrzynką do</w:t>
      </w:r>
      <w:r w:rsidR="00940256" w:rsidRPr="006D27C1">
        <w:rPr>
          <w:rFonts w:ascii="Times New Roman" w:hAnsi="Times New Roman" w:cs="Times New Roman"/>
          <w:szCs w:val="24"/>
        </w:rPr>
        <w:t> </w:t>
      </w:r>
      <w:r w:rsidR="3BB1612B" w:rsidRPr="006D27C1">
        <w:rPr>
          <w:rFonts w:ascii="Times New Roman" w:hAnsi="Times New Roman" w:cs="Times New Roman"/>
          <w:szCs w:val="24"/>
        </w:rPr>
        <w:t>doręczeń (o czym mowa w zm</w:t>
      </w:r>
      <w:r w:rsidR="666825CB" w:rsidRPr="006D27C1">
        <w:rPr>
          <w:rFonts w:ascii="Times New Roman" w:hAnsi="Times New Roman" w:cs="Times New Roman"/>
          <w:szCs w:val="24"/>
        </w:rPr>
        <w:t>ienianym</w:t>
      </w:r>
      <w:r w:rsidR="3BB1612B" w:rsidRPr="006D27C1">
        <w:rPr>
          <w:rFonts w:ascii="Times New Roman" w:hAnsi="Times New Roman" w:cs="Times New Roman"/>
          <w:szCs w:val="24"/>
        </w:rPr>
        <w:t xml:space="preserve"> </w:t>
      </w:r>
      <w:r w:rsidR="478F6270" w:rsidRPr="006D27C1">
        <w:rPr>
          <w:rFonts w:ascii="Times New Roman" w:hAnsi="Times New Roman" w:cs="Times New Roman"/>
          <w:szCs w:val="24"/>
        </w:rPr>
        <w:t>brzmieni</w:t>
      </w:r>
      <w:r w:rsidR="043A10A2" w:rsidRPr="006D27C1">
        <w:rPr>
          <w:rFonts w:ascii="Times New Roman" w:hAnsi="Times New Roman" w:cs="Times New Roman"/>
          <w:szCs w:val="24"/>
        </w:rPr>
        <w:t>u</w:t>
      </w:r>
      <w:r w:rsidR="478F6270" w:rsidRPr="006D27C1">
        <w:rPr>
          <w:rFonts w:ascii="Times New Roman" w:hAnsi="Times New Roman" w:cs="Times New Roman"/>
          <w:szCs w:val="24"/>
        </w:rPr>
        <w:t xml:space="preserve"> </w:t>
      </w:r>
      <w:r w:rsidR="3BB1612B" w:rsidRPr="006D27C1">
        <w:rPr>
          <w:rFonts w:ascii="Times New Roman" w:hAnsi="Times New Roman" w:cs="Times New Roman"/>
          <w:szCs w:val="24"/>
        </w:rPr>
        <w:t>art.</w:t>
      </w:r>
      <w:r w:rsidR="3EE029C8" w:rsidRPr="006D27C1">
        <w:rPr>
          <w:rFonts w:ascii="Times New Roman" w:eastAsia="Times New Roman" w:hAnsi="Times New Roman" w:cs="Times New Roman"/>
          <w:szCs w:val="24"/>
        </w:rPr>
        <w:t>11 pkt 2</w:t>
      </w:r>
      <w:r w:rsidR="624F6E11" w:rsidRPr="006D27C1">
        <w:rPr>
          <w:rFonts w:ascii="Times New Roman" w:hAnsi="Times New Roman" w:cs="Times New Roman"/>
          <w:szCs w:val="24"/>
        </w:rPr>
        <w:t xml:space="preserve"> U</w:t>
      </w:r>
      <w:r w:rsidR="38DDECFF" w:rsidRPr="006D27C1">
        <w:rPr>
          <w:rFonts w:ascii="Times New Roman" w:hAnsi="Times New Roman" w:cs="Times New Roman"/>
          <w:szCs w:val="24"/>
        </w:rPr>
        <w:t>o</w:t>
      </w:r>
      <w:r w:rsidR="624F6E11" w:rsidRPr="006D27C1">
        <w:rPr>
          <w:rFonts w:ascii="Times New Roman" w:hAnsi="Times New Roman" w:cs="Times New Roman"/>
          <w:szCs w:val="24"/>
        </w:rPr>
        <w:t>DE) i nie będzie wymagało składania wniosku, adres podstawowy będzie adr</w:t>
      </w:r>
      <w:r w:rsidR="285D12BE" w:rsidRPr="006D27C1">
        <w:rPr>
          <w:rFonts w:ascii="Times New Roman" w:hAnsi="Times New Roman" w:cs="Times New Roman"/>
          <w:szCs w:val="24"/>
        </w:rPr>
        <w:t xml:space="preserve">esem </w:t>
      </w:r>
      <w:r w:rsidR="624F6E11" w:rsidRPr="006D27C1">
        <w:rPr>
          <w:rFonts w:ascii="Times New Roman" w:hAnsi="Times New Roman" w:cs="Times New Roman"/>
          <w:szCs w:val="24"/>
        </w:rPr>
        <w:t>dożywotnim, z którego osoba fizyczna nie może zrezygnować. Będzie to adres, który w każdej chwili będzie umożli</w:t>
      </w:r>
      <w:r w:rsidR="1A0B47C4" w:rsidRPr="006D27C1">
        <w:rPr>
          <w:rFonts w:ascii="Times New Roman" w:hAnsi="Times New Roman" w:cs="Times New Roman"/>
          <w:szCs w:val="24"/>
        </w:rPr>
        <w:t>wiał wysyłanie elektronicznej korespondencji do podmiot</w:t>
      </w:r>
      <w:r w:rsidR="29DB4822" w:rsidRPr="006D27C1">
        <w:rPr>
          <w:rFonts w:ascii="Times New Roman" w:hAnsi="Times New Roman" w:cs="Times New Roman"/>
          <w:szCs w:val="24"/>
        </w:rPr>
        <w:t>ó</w:t>
      </w:r>
      <w:r w:rsidR="1A0B47C4" w:rsidRPr="006D27C1">
        <w:rPr>
          <w:rFonts w:ascii="Times New Roman" w:hAnsi="Times New Roman" w:cs="Times New Roman"/>
          <w:szCs w:val="24"/>
        </w:rPr>
        <w:t>w publicznych</w:t>
      </w:r>
      <w:r w:rsidR="2CE67501" w:rsidRPr="006D27C1">
        <w:rPr>
          <w:rFonts w:ascii="Times New Roman" w:hAnsi="Times New Roman" w:cs="Times New Roman"/>
          <w:szCs w:val="24"/>
        </w:rPr>
        <w:t>, co nie będzie równoznaczne z otrzymywaniem elektronicznej korespondencji od podmiotów publicznych tak jak to przewiduje obecna regulacja. Obecnie, aby zrezygnować z otrzymywania elektronicznej korespondencji od podmiotów publicznych,</w:t>
      </w:r>
      <w:r w:rsidR="6F57D451" w:rsidRPr="006D27C1">
        <w:rPr>
          <w:rFonts w:ascii="Times New Roman" w:hAnsi="Times New Roman" w:cs="Times New Roman"/>
          <w:szCs w:val="24"/>
        </w:rPr>
        <w:t xml:space="preserve"> obywatel musi zamknąć adres i skrzynkę do</w:t>
      </w:r>
      <w:r w:rsidR="00940256" w:rsidRPr="006D27C1">
        <w:rPr>
          <w:rFonts w:ascii="Times New Roman" w:hAnsi="Times New Roman" w:cs="Times New Roman"/>
          <w:szCs w:val="24"/>
        </w:rPr>
        <w:t> </w:t>
      </w:r>
      <w:r w:rsidR="6F57D451" w:rsidRPr="006D27C1">
        <w:rPr>
          <w:rFonts w:ascii="Times New Roman" w:hAnsi="Times New Roman" w:cs="Times New Roman"/>
          <w:szCs w:val="24"/>
        </w:rPr>
        <w:t>doręczeń i w efekcie nie m</w:t>
      </w:r>
      <w:r w:rsidR="6430DBD0" w:rsidRPr="006D27C1">
        <w:rPr>
          <w:rFonts w:ascii="Times New Roman" w:hAnsi="Times New Roman" w:cs="Times New Roman"/>
          <w:szCs w:val="24"/>
        </w:rPr>
        <w:t>oże</w:t>
      </w:r>
      <w:r w:rsidR="6F57D451" w:rsidRPr="006D27C1">
        <w:rPr>
          <w:rFonts w:ascii="Times New Roman" w:hAnsi="Times New Roman" w:cs="Times New Roman"/>
          <w:szCs w:val="24"/>
        </w:rPr>
        <w:t xml:space="preserve"> również wysyłać </w:t>
      </w:r>
      <w:r w:rsidR="1C6A0E99" w:rsidRPr="006D27C1">
        <w:rPr>
          <w:rFonts w:ascii="Times New Roman" w:hAnsi="Times New Roman" w:cs="Times New Roman"/>
          <w:szCs w:val="24"/>
        </w:rPr>
        <w:t xml:space="preserve">elektronicznej </w:t>
      </w:r>
      <w:r w:rsidR="6F57D451" w:rsidRPr="006D27C1">
        <w:rPr>
          <w:rFonts w:ascii="Times New Roman" w:hAnsi="Times New Roman" w:cs="Times New Roman"/>
          <w:szCs w:val="24"/>
        </w:rPr>
        <w:t xml:space="preserve">korespondencji. Ta zmiana jest szczególnie istotna w perspektywie planowanego stopniowego wyłączania ePUAP, gdyż minister </w:t>
      </w:r>
      <w:r w:rsidR="002E763D" w:rsidRPr="006D27C1">
        <w:rPr>
          <w:rFonts w:ascii="Times New Roman" w:hAnsi="Times New Roman" w:cs="Times New Roman"/>
          <w:szCs w:val="24"/>
        </w:rPr>
        <w:t xml:space="preserve">właściwy </w:t>
      </w:r>
      <w:r w:rsidR="6F57D451" w:rsidRPr="006D27C1">
        <w:rPr>
          <w:rFonts w:ascii="Times New Roman" w:hAnsi="Times New Roman" w:cs="Times New Roman"/>
          <w:szCs w:val="24"/>
        </w:rPr>
        <w:t>ds.</w:t>
      </w:r>
      <w:r w:rsidR="1A68D2D1" w:rsidRPr="006D27C1">
        <w:rPr>
          <w:rFonts w:ascii="Times New Roman" w:hAnsi="Times New Roman" w:cs="Times New Roman"/>
          <w:szCs w:val="24"/>
        </w:rPr>
        <w:t xml:space="preserve"> i</w:t>
      </w:r>
      <w:r w:rsidR="6F57D451" w:rsidRPr="006D27C1">
        <w:rPr>
          <w:rFonts w:ascii="Times New Roman" w:hAnsi="Times New Roman" w:cs="Times New Roman"/>
          <w:szCs w:val="24"/>
        </w:rPr>
        <w:t>nformatyzacji musi zapewnić obywatelom jedno</w:t>
      </w:r>
      <w:r w:rsidR="41932A40" w:rsidRPr="006D27C1">
        <w:rPr>
          <w:rFonts w:ascii="Times New Roman" w:hAnsi="Times New Roman" w:cs="Times New Roman"/>
          <w:szCs w:val="24"/>
        </w:rPr>
        <w:t xml:space="preserve"> użyteczne narzędzie do</w:t>
      </w:r>
      <w:r w:rsidR="00940256" w:rsidRPr="006D27C1">
        <w:rPr>
          <w:rFonts w:ascii="Times New Roman" w:hAnsi="Times New Roman" w:cs="Times New Roman"/>
          <w:szCs w:val="24"/>
        </w:rPr>
        <w:t> </w:t>
      </w:r>
      <w:r w:rsidR="41932A40" w:rsidRPr="006D27C1">
        <w:rPr>
          <w:rFonts w:ascii="Times New Roman" w:hAnsi="Times New Roman" w:cs="Times New Roman"/>
          <w:szCs w:val="24"/>
        </w:rPr>
        <w:t xml:space="preserve">prowadzenia elektronicznej korespondencji z podmiotami publicznymi. </w:t>
      </w:r>
    </w:p>
    <w:p w14:paraId="4E862603" w14:textId="77777777"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Oddzielną funkcjonalnością będzie aktywacja chęci otrzymywania korespondencji elektronicznej od urzędu. Obywatel w zależności od preferencji będzie mógł w każdej chwili włączyć funkcjonalność, co będzie skutkowało tym, że jego adres stanie się widoczny w Bazie Adresów Elektronicznych dla podmiotów publicznych. W efekcie podmiot publiczny będzie wysyłać korespondencję do obywatela wyłącznie elektronicznie. Obywatel będzie mógł funkcjonalność w każdej chwili wyłączyć, co nie będzie oznaczało w konsekwencji rezygnacji </w:t>
      </w:r>
      <w:r w:rsidRPr="006D27C1">
        <w:rPr>
          <w:rFonts w:ascii="Times New Roman" w:hAnsi="Times New Roman" w:cs="Times New Roman"/>
          <w:szCs w:val="24"/>
        </w:rPr>
        <w:lastRenderedPageBreak/>
        <w:t>z posiadania adresu elektronicznego i utraty możliwości wysyłania elektronicznej korespondencji do podmiotu publicznego.</w:t>
      </w:r>
    </w:p>
    <w:p w14:paraId="3B3EA1E6" w14:textId="0E0BD5CA" w:rsidR="3C45F1C3" w:rsidRPr="006D27C1" w:rsidRDefault="3C45F1C3"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W tym ce</w:t>
      </w:r>
      <w:r w:rsidR="00C02659" w:rsidRPr="006D27C1">
        <w:rPr>
          <w:rFonts w:ascii="Times New Roman" w:hAnsi="Times New Roman" w:cs="Times New Roman"/>
          <w:szCs w:val="24"/>
        </w:rPr>
        <w:t>lu został doprecyzowany art. 4</w:t>
      </w:r>
      <w:r w:rsidRPr="006D27C1">
        <w:rPr>
          <w:rFonts w:ascii="Times New Roman" w:hAnsi="Times New Roman" w:cs="Times New Roman"/>
          <w:szCs w:val="24"/>
        </w:rPr>
        <w:t xml:space="preserve"> </w:t>
      </w:r>
      <w:r w:rsidR="00C02659" w:rsidRPr="006D27C1">
        <w:rPr>
          <w:rFonts w:ascii="Times New Roman" w:hAnsi="Times New Roman" w:cs="Times New Roman"/>
          <w:szCs w:val="24"/>
        </w:rPr>
        <w:t>określający przypadki, w których następuje doręczenie na adres do doręczeń elektronicznych</w:t>
      </w:r>
      <w:r w:rsidRPr="006D27C1">
        <w:rPr>
          <w:rFonts w:ascii="Times New Roman" w:hAnsi="Times New Roman" w:cs="Times New Roman"/>
          <w:szCs w:val="24"/>
        </w:rPr>
        <w:t xml:space="preserve"> oraz art. 5 </w:t>
      </w:r>
      <w:r w:rsidR="00C02659" w:rsidRPr="006D27C1">
        <w:rPr>
          <w:rFonts w:ascii="Times New Roman" w:hAnsi="Times New Roman" w:cs="Times New Roman"/>
          <w:szCs w:val="24"/>
        </w:rPr>
        <w:t>określający przypadki, w których następuje doręczenie z wykorzystaniem publicznej usługi hybrydowej</w:t>
      </w:r>
      <w:r w:rsidRPr="006D27C1">
        <w:rPr>
          <w:rFonts w:ascii="Times New Roman" w:hAnsi="Times New Roman" w:cs="Times New Roman"/>
          <w:szCs w:val="24"/>
        </w:rPr>
        <w:t xml:space="preserve"> </w:t>
      </w:r>
      <w:r w:rsidR="00C02659" w:rsidRPr="006D27C1">
        <w:rPr>
          <w:rFonts w:ascii="Times New Roman" w:hAnsi="Times New Roman" w:cs="Times New Roman"/>
          <w:szCs w:val="24"/>
        </w:rPr>
        <w:t>(</w:t>
      </w:r>
      <w:r w:rsidRPr="006D27C1">
        <w:rPr>
          <w:rFonts w:ascii="Times New Roman" w:hAnsi="Times New Roman" w:cs="Times New Roman"/>
          <w:szCs w:val="24"/>
        </w:rPr>
        <w:t>PUH</w:t>
      </w:r>
      <w:r w:rsidR="00C02659" w:rsidRPr="006D27C1">
        <w:rPr>
          <w:rFonts w:ascii="Times New Roman" w:hAnsi="Times New Roman" w:cs="Times New Roman"/>
          <w:szCs w:val="24"/>
        </w:rPr>
        <w:t>)</w:t>
      </w:r>
      <w:r w:rsidRPr="006D27C1">
        <w:rPr>
          <w:rFonts w:ascii="Times New Roman" w:hAnsi="Times New Roman" w:cs="Times New Roman"/>
          <w:szCs w:val="24"/>
        </w:rPr>
        <w:t xml:space="preserve">. </w:t>
      </w:r>
      <w:r w:rsidR="687965A9" w:rsidRPr="006D27C1">
        <w:rPr>
          <w:rFonts w:ascii="Times New Roman" w:hAnsi="Times New Roman" w:cs="Times New Roman"/>
          <w:szCs w:val="24"/>
        </w:rPr>
        <w:t>Art. 4 precyzuje, że</w:t>
      </w:r>
      <w:r w:rsidR="00397320">
        <w:rPr>
          <w:rFonts w:ascii="Times New Roman" w:hAnsi="Times New Roman" w:cs="Times New Roman"/>
          <w:szCs w:val="24"/>
        </w:rPr>
        <w:t> </w:t>
      </w:r>
      <w:r w:rsidR="687965A9" w:rsidRPr="006D27C1">
        <w:rPr>
          <w:rFonts w:ascii="Times New Roman" w:hAnsi="Times New Roman" w:cs="Times New Roman"/>
          <w:szCs w:val="24"/>
        </w:rPr>
        <w:t xml:space="preserve">doręczenie na podstawowy adres może nastąpić </w:t>
      </w:r>
      <w:r w:rsidR="687965A9" w:rsidRPr="006D27C1">
        <w:rPr>
          <w:rFonts w:ascii="Times New Roman" w:eastAsia="Times New Roman" w:hAnsi="Times New Roman" w:cs="Times New Roman"/>
          <w:szCs w:val="24"/>
        </w:rPr>
        <w:t>pod warunkiem ujawnienia w tej bazie zgody na doręczanie korespondencji na ten adres do doręczeń elektronicznych</w:t>
      </w:r>
      <w:r w:rsidR="711B1E88" w:rsidRPr="006D27C1">
        <w:rPr>
          <w:rFonts w:ascii="Times New Roman" w:eastAsia="Times New Roman" w:hAnsi="Times New Roman" w:cs="Times New Roman"/>
          <w:szCs w:val="24"/>
        </w:rPr>
        <w:t>.</w:t>
      </w:r>
      <w:r w:rsidR="687965A9" w:rsidRPr="006D27C1">
        <w:rPr>
          <w:rFonts w:ascii="Times New Roman" w:hAnsi="Times New Roman" w:cs="Times New Roman"/>
          <w:szCs w:val="24"/>
        </w:rPr>
        <w:t xml:space="preserve"> W art. 5 określone zostały przypadki, w których podmiot publiczny doręcza korespondencję wymagającą uzyskania potwierdzenia jej nadania lub odbioru z wykorzystaniem publicznej usługi hybrydowe</w:t>
      </w:r>
      <w:r w:rsidR="029F43DA" w:rsidRPr="006D27C1">
        <w:rPr>
          <w:rFonts w:ascii="Times New Roman" w:hAnsi="Times New Roman" w:cs="Times New Roman"/>
          <w:szCs w:val="24"/>
        </w:rPr>
        <w:t>j</w:t>
      </w:r>
      <w:r w:rsidR="687965A9" w:rsidRPr="006D27C1">
        <w:rPr>
          <w:rFonts w:ascii="Times New Roman" w:hAnsi="Times New Roman" w:cs="Times New Roman"/>
          <w:szCs w:val="24"/>
        </w:rPr>
        <w:t xml:space="preserve"> </w:t>
      </w:r>
      <w:r w:rsidR="7B4FB5D9" w:rsidRPr="006D27C1">
        <w:rPr>
          <w:rFonts w:ascii="Times New Roman" w:hAnsi="Times New Roman" w:cs="Times New Roman"/>
          <w:szCs w:val="24"/>
        </w:rPr>
        <w:t>w sytuacji</w:t>
      </w:r>
      <w:r w:rsidR="5A8CBB76" w:rsidRPr="006D27C1">
        <w:rPr>
          <w:rFonts w:ascii="Times New Roman" w:hAnsi="Times New Roman" w:cs="Times New Roman"/>
          <w:szCs w:val="24"/>
        </w:rPr>
        <w:t xml:space="preserve">, </w:t>
      </w:r>
      <w:r w:rsidR="7B4FB5D9" w:rsidRPr="006D27C1">
        <w:rPr>
          <w:rFonts w:ascii="Times New Roman" w:hAnsi="Times New Roman" w:cs="Times New Roman"/>
          <w:szCs w:val="24"/>
        </w:rPr>
        <w:t>w której zosta</w:t>
      </w:r>
      <w:r w:rsidR="4B3677C4" w:rsidRPr="006D27C1">
        <w:rPr>
          <w:rFonts w:ascii="Times New Roman" w:hAnsi="Times New Roman" w:cs="Times New Roman"/>
          <w:szCs w:val="24"/>
        </w:rPr>
        <w:t>ł</w:t>
      </w:r>
      <w:r w:rsidR="7B4FB5D9" w:rsidRPr="006D27C1">
        <w:rPr>
          <w:rFonts w:ascii="Times New Roman" w:hAnsi="Times New Roman" w:cs="Times New Roman"/>
          <w:szCs w:val="24"/>
        </w:rPr>
        <w:t xml:space="preserve">a ona nadana z podstawowego adresu, </w:t>
      </w:r>
      <w:r w:rsidR="66EC9A70" w:rsidRPr="006D27C1">
        <w:rPr>
          <w:rFonts w:ascii="Times New Roman" w:hAnsi="Times New Roman" w:cs="Times New Roman"/>
          <w:szCs w:val="24"/>
        </w:rPr>
        <w:t>dla</w:t>
      </w:r>
      <w:r w:rsidR="7B4FB5D9" w:rsidRPr="006D27C1">
        <w:rPr>
          <w:rFonts w:ascii="Times New Roman" w:hAnsi="Times New Roman" w:cs="Times New Roman"/>
          <w:szCs w:val="24"/>
        </w:rPr>
        <w:t xml:space="preserve"> k</w:t>
      </w:r>
      <w:r w:rsidR="6F0395A0" w:rsidRPr="006D27C1">
        <w:rPr>
          <w:rFonts w:ascii="Times New Roman" w:hAnsi="Times New Roman" w:cs="Times New Roman"/>
          <w:szCs w:val="24"/>
        </w:rPr>
        <w:t>tór</w:t>
      </w:r>
      <w:r w:rsidR="7FA2E66B" w:rsidRPr="006D27C1">
        <w:rPr>
          <w:rFonts w:ascii="Times New Roman" w:hAnsi="Times New Roman" w:cs="Times New Roman"/>
          <w:szCs w:val="24"/>
        </w:rPr>
        <w:t xml:space="preserve">ego nie została </w:t>
      </w:r>
      <w:r w:rsidR="6F0395A0" w:rsidRPr="006D27C1">
        <w:rPr>
          <w:rFonts w:ascii="Times New Roman" w:eastAsia="Times New Roman" w:hAnsi="Times New Roman" w:cs="Times New Roman"/>
          <w:szCs w:val="24"/>
        </w:rPr>
        <w:t>ujaw</w:t>
      </w:r>
      <w:r w:rsidR="45636BB1" w:rsidRPr="006D27C1">
        <w:rPr>
          <w:rFonts w:ascii="Times New Roman" w:eastAsia="Times New Roman" w:hAnsi="Times New Roman" w:cs="Times New Roman"/>
          <w:szCs w:val="24"/>
        </w:rPr>
        <w:t>niona</w:t>
      </w:r>
      <w:r w:rsidR="6F0395A0" w:rsidRPr="006D27C1">
        <w:rPr>
          <w:rFonts w:ascii="Times New Roman" w:eastAsia="Times New Roman" w:hAnsi="Times New Roman" w:cs="Times New Roman"/>
          <w:szCs w:val="24"/>
        </w:rPr>
        <w:t xml:space="preserve"> zgod</w:t>
      </w:r>
      <w:r w:rsidR="64A4F7F8" w:rsidRPr="006D27C1">
        <w:rPr>
          <w:rFonts w:ascii="Times New Roman" w:eastAsia="Times New Roman" w:hAnsi="Times New Roman" w:cs="Times New Roman"/>
          <w:szCs w:val="24"/>
        </w:rPr>
        <w:t>a</w:t>
      </w:r>
      <w:r w:rsidR="6F0395A0" w:rsidRPr="006D27C1">
        <w:rPr>
          <w:rFonts w:ascii="Times New Roman" w:eastAsia="Times New Roman" w:hAnsi="Times New Roman" w:cs="Times New Roman"/>
          <w:szCs w:val="24"/>
        </w:rPr>
        <w:t xml:space="preserve"> na doręczanie korespondencji na ten adres</w:t>
      </w:r>
      <w:r w:rsidR="7B4FB5D9" w:rsidRPr="006D27C1">
        <w:rPr>
          <w:rFonts w:ascii="Times New Roman" w:hAnsi="Times New Roman" w:cs="Times New Roman"/>
          <w:szCs w:val="24"/>
        </w:rPr>
        <w:t>.</w:t>
      </w:r>
    </w:p>
    <w:p w14:paraId="39061E5A" w14:textId="290E1124" w:rsidR="6E72673E" w:rsidRPr="006D27C1" w:rsidRDefault="6E72673E"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W art. 2 zmianie ulega również pkt 8, w którym określona jest definicja </w:t>
      </w:r>
      <w:r w:rsidRPr="006D27C1">
        <w:rPr>
          <w:rFonts w:ascii="Times New Roman" w:eastAsia="Times New Roman" w:hAnsi="Times New Roman" w:cs="Times New Roman"/>
          <w:szCs w:val="24"/>
        </w:rPr>
        <w:t>publiczn</w:t>
      </w:r>
      <w:r w:rsidR="70995EE7" w:rsidRPr="006D27C1">
        <w:rPr>
          <w:rFonts w:ascii="Times New Roman" w:eastAsia="Times New Roman" w:hAnsi="Times New Roman" w:cs="Times New Roman"/>
          <w:szCs w:val="24"/>
        </w:rPr>
        <w:t>ej</w:t>
      </w:r>
      <w:r w:rsidRPr="006D27C1">
        <w:rPr>
          <w:rFonts w:ascii="Times New Roman" w:eastAsia="Times New Roman" w:hAnsi="Times New Roman" w:cs="Times New Roman"/>
          <w:szCs w:val="24"/>
        </w:rPr>
        <w:t xml:space="preserve"> usług</w:t>
      </w:r>
      <w:r w:rsidR="1C10B8C0" w:rsidRPr="006D27C1">
        <w:rPr>
          <w:rFonts w:ascii="Times New Roman" w:eastAsia="Times New Roman" w:hAnsi="Times New Roman" w:cs="Times New Roman"/>
          <w:szCs w:val="24"/>
        </w:rPr>
        <w:t>i</w:t>
      </w:r>
      <w:r w:rsidRPr="006D27C1">
        <w:rPr>
          <w:rFonts w:ascii="Times New Roman" w:eastAsia="Times New Roman" w:hAnsi="Times New Roman" w:cs="Times New Roman"/>
          <w:szCs w:val="24"/>
        </w:rPr>
        <w:t xml:space="preserve"> rejestrowanego doręczenia elektronicznego</w:t>
      </w:r>
      <w:r w:rsidR="700E8997" w:rsidRPr="006D27C1">
        <w:rPr>
          <w:rFonts w:ascii="Times New Roman" w:eastAsia="Times New Roman" w:hAnsi="Times New Roman" w:cs="Times New Roman"/>
          <w:szCs w:val="24"/>
        </w:rPr>
        <w:t xml:space="preserve"> (PURDE). PURDE musi być usługą kwalifikowaną zgodną art. 3 pkt 37 rozporządzenia 910/2014</w:t>
      </w:r>
      <w:r w:rsidR="29082BD1" w:rsidRPr="006D27C1">
        <w:rPr>
          <w:rFonts w:ascii="Times New Roman" w:eastAsia="Times New Roman" w:hAnsi="Times New Roman" w:cs="Times New Roman"/>
          <w:szCs w:val="24"/>
        </w:rPr>
        <w:t>, tj.</w:t>
      </w:r>
      <w:r w:rsidR="29082BD1" w:rsidRPr="006D27C1">
        <w:rPr>
          <w:rFonts w:ascii="Times New Roman" w:hAnsi="Times New Roman" w:cs="Times New Roman"/>
          <w:szCs w:val="24"/>
        </w:rPr>
        <w:t xml:space="preserve"> rozporządzenia Parlamentu Europejskiego </w:t>
      </w:r>
      <w:r w:rsidR="00176B80" w:rsidRPr="006D27C1">
        <w:rPr>
          <w:rFonts w:ascii="Times New Roman" w:hAnsi="Times New Roman" w:cs="Times New Roman"/>
          <w:szCs w:val="24"/>
        </w:rPr>
        <w:br/>
      </w:r>
      <w:r w:rsidR="29082BD1" w:rsidRPr="006D27C1">
        <w:rPr>
          <w:rFonts w:ascii="Times New Roman" w:hAnsi="Times New Roman" w:cs="Times New Roman"/>
          <w:szCs w:val="24"/>
        </w:rPr>
        <w:t xml:space="preserve">i Rady z dnia 23 lipca 2014 r. w sprawie identyfikacji elektronicznej i usług zaufania </w:t>
      </w:r>
      <w:r w:rsidR="00176B80" w:rsidRPr="006D27C1">
        <w:rPr>
          <w:rFonts w:ascii="Times New Roman" w:hAnsi="Times New Roman" w:cs="Times New Roman"/>
          <w:szCs w:val="24"/>
        </w:rPr>
        <w:br/>
      </w:r>
      <w:r w:rsidR="29082BD1" w:rsidRPr="006D27C1">
        <w:rPr>
          <w:rFonts w:ascii="Times New Roman" w:hAnsi="Times New Roman" w:cs="Times New Roman"/>
          <w:szCs w:val="24"/>
        </w:rPr>
        <w:t>w odniesieniu do transakcji elektronicznych na rynku wewnętrznym oraz uchylającym dyrektywę 1999/93/WE (Rozporządzenie eIDAS)</w:t>
      </w:r>
      <w:r w:rsidR="700E8997" w:rsidRPr="006D27C1">
        <w:rPr>
          <w:rFonts w:ascii="Times New Roman" w:eastAsia="Times New Roman" w:hAnsi="Times New Roman" w:cs="Times New Roman"/>
          <w:szCs w:val="24"/>
        </w:rPr>
        <w:t xml:space="preserve">. </w:t>
      </w:r>
      <w:r w:rsidR="2D2604F4" w:rsidRPr="006D27C1">
        <w:rPr>
          <w:rFonts w:ascii="Times New Roman" w:hAnsi="Times New Roman" w:cs="Times New Roman"/>
          <w:szCs w:val="24"/>
        </w:rPr>
        <w:t xml:space="preserve">Oznacza to, że </w:t>
      </w:r>
      <w:r w:rsidR="65493103" w:rsidRPr="006D27C1">
        <w:rPr>
          <w:rFonts w:ascii="Times New Roman" w:hAnsi="Times New Roman" w:cs="Times New Roman"/>
          <w:szCs w:val="24"/>
        </w:rPr>
        <w:t>operator wyznaczony uzyskuje dla publicznej usługi rejestrowanego doręczenia elektronicznego status kwalifikowanej usługi rejestrowanego doręczenia elektronicznego w rozumieniu art. 3 pkt 37 rozporządzenia 910/2014.</w:t>
      </w:r>
      <w:r w:rsidR="7E58BA78" w:rsidRPr="006D27C1">
        <w:rPr>
          <w:rFonts w:ascii="Times New Roman" w:hAnsi="Times New Roman" w:cs="Times New Roman"/>
          <w:szCs w:val="24"/>
        </w:rPr>
        <w:t xml:space="preserve"> </w:t>
      </w:r>
      <w:r w:rsidR="65493103" w:rsidRPr="006D27C1">
        <w:rPr>
          <w:rFonts w:ascii="Times New Roman" w:hAnsi="Times New Roman" w:cs="Times New Roman"/>
          <w:szCs w:val="24"/>
        </w:rPr>
        <w:t xml:space="preserve">W obecnym brzmieniu ustawa o doręczeniach elektronicznych zakłada, że publiczna usługa elektronicznego doręczenia </w:t>
      </w:r>
      <w:r w:rsidR="00176B80" w:rsidRPr="006D27C1">
        <w:rPr>
          <w:rFonts w:ascii="Times New Roman" w:hAnsi="Times New Roman" w:cs="Times New Roman"/>
          <w:szCs w:val="24"/>
        </w:rPr>
        <w:t>jest usługą</w:t>
      </w:r>
      <w:r w:rsidR="00C02659" w:rsidRPr="006D27C1">
        <w:rPr>
          <w:rFonts w:ascii="Times New Roman" w:hAnsi="Times New Roman" w:cs="Times New Roman"/>
          <w:szCs w:val="24"/>
        </w:rPr>
        <w:t xml:space="preserve"> zgodną z pkt</w:t>
      </w:r>
      <w:r w:rsidR="3A5EE86C" w:rsidRPr="006D27C1">
        <w:rPr>
          <w:rFonts w:ascii="Times New Roman" w:hAnsi="Times New Roman" w:cs="Times New Roman"/>
          <w:szCs w:val="24"/>
        </w:rPr>
        <w:t xml:space="preserve"> 36 art. 3 </w:t>
      </w:r>
      <w:r w:rsidR="0B17D486" w:rsidRPr="006D27C1">
        <w:rPr>
          <w:rFonts w:ascii="Times New Roman" w:hAnsi="Times New Roman" w:cs="Times New Roman"/>
          <w:szCs w:val="24"/>
        </w:rPr>
        <w:t xml:space="preserve">Rozporządzenia </w:t>
      </w:r>
      <w:r w:rsidR="3A5EE86C" w:rsidRPr="006D27C1">
        <w:rPr>
          <w:rFonts w:ascii="Times New Roman" w:hAnsi="Times New Roman" w:cs="Times New Roman"/>
          <w:szCs w:val="24"/>
        </w:rPr>
        <w:t>eIDAS, tzn. że nie jest usług</w:t>
      </w:r>
      <w:r w:rsidR="105C1FF5" w:rsidRPr="006D27C1">
        <w:rPr>
          <w:rFonts w:ascii="Times New Roman" w:hAnsi="Times New Roman" w:cs="Times New Roman"/>
          <w:szCs w:val="24"/>
        </w:rPr>
        <w:t>ą</w:t>
      </w:r>
      <w:r w:rsidR="3A5EE86C" w:rsidRPr="006D27C1">
        <w:rPr>
          <w:rFonts w:ascii="Times New Roman" w:hAnsi="Times New Roman" w:cs="Times New Roman"/>
          <w:szCs w:val="24"/>
        </w:rPr>
        <w:t xml:space="preserve"> kwalifikowaną.</w:t>
      </w:r>
      <w:r w:rsidR="65493103" w:rsidRPr="006D27C1">
        <w:rPr>
          <w:rFonts w:ascii="Times New Roman" w:hAnsi="Times New Roman" w:cs="Times New Roman"/>
          <w:szCs w:val="24"/>
        </w:rPr>
        <w:t xml:space="preserve"> </w:t>
      </w:r>
      <w:r w:rsidR="1CD1B637" w:rsidRPr="006D27C1">
        <w:rPr>
          <w:rFonts w:ascii="Times New Roman" w:hAnsi="Times New Roman" w:cs="Times New Roman"/>
          <w:szCs w:val="24"/>
        </w:rPr>
        <w:t xml:space="preserve">Jednak w przypadku innych dostawców usług zaufania, którzy chcą podłączyć się do Krajowego </w:t>
      </w:r>
      <w:r w:rsidR="75BD9CCC" w:rsidRPr="006D27C1">
        <w:rPr>
          <w:rFonts w:ascii="Times New Roman" w:hAnsi="Times New Roman" w:cs="Times New Roman"/>
          <w:szCs w:val="24"/>
        </w:rPr>
        <w:t>S</w:t>
      </w:r>
      <w:r w:rsidR="1CD1B637" w:rsidRPr="006D27C1">
        <w:rPr>
          <w:rFonts w:ascii="Times New Roman" w:hAnsi="Times New Roman" w:cs="Times New Roman"/>
          <w:szCs w:val="24"/>
        </w:rPr>
        <w:t xml:space="preserve">ystemu Rejestrowanego Doręczenia Elektronicznego jest wymóg, aby ich usługi były kwalifikowane, tj. </w:t>
      </w:r>
      <w:r w:rsidR="4149B0F2" w:rsidRPr="006D27C1">
        <w:rPr>
          <w:rFonts w:ascii="Times New Roman" w:hAnsi="Times New Roman" w:cs="Times New Roman"/>
          <w:szCs w:val="24"/>
        </w:rPr>
        <w:t>s</w:t>
      </w:r>
      <w:r w:rsidR="1CD1B637" w:rsidRPr="006D27C1">
        <w:rPr>
          <w:rFonts w:ascii="Times New Roman" w:hAnsi="Times New Roman" w:cs="Times New Roman"/>
          <w:szCs w:val="24"/>
        </w:rPr>
        <w:t>peł</w:t>
      </w:r>
      <w:r w:rsidR="0DC95378" w:rsidRPr="006D27C1">
        <w:rPr>
          <w:rFonts w:ascii="Times New Roman" w:hAnsi="Times New Roman" w:cs="Times New Roman"/>
          <w:szCs w:val="24"/>
        </w:rPr>
        <w:t xml:space="preserve">niały wymagania określone w art. 44 </w:t>
      </w:r>
      <w:r w:rsidR="5CE484E9" w:rsidRPr="006D27C1">
        <w:rPr>
          <w:rFonts w:ascii="Times New Roman" w:hAnsi="Times New Roman" w:cs="Times New Roman"/>
          <w:szCs w:val="24"/>
        </w:rPr>
        <w:t xml:space="preserve">Rozporządzenia </w:t>
      </w:r>
      <w:r w:rsidR="0DC95378" w:rsidRPr="006D27C1">
        <w:rPr>
          <w:rFonts w:ascii="Times New Roman" w:hAnsi="Times New Roman" w:cs="Times New Roman"/>
          <w:szCs w:val="24"/>
        </w:rPr>
        <w:t>eIDAS</w:t>
      </w:r>
      <w:r w:rsidR="63A14198" w:rsidRPr="006D27C1">
        <w:rPr>
          <w:rFonts w:ascii="Times New Roman" w:hAnsi="Times New Roman" w:cs="Times New Roman"/>
          <w:szCs w:val="24"/>
        </w:rPr>
        <w:t>, na co wskazuje definicja kwalifikowanej usługi rejestrowanego doręczenia w art. 2 pkt 3 UoDE</w:t>
      </w:r>
      <w:r w:rsidR="65493103" w:rsidRPr="006D27C1">
        <w:rPr>
          <w:rFonts w:ascii="Times New Roman" w:hAnsi="Times New Roman" w:cs="Times New Roman"/>
          <w:szCs w:val="24"/>
        </w:rPr>
        <w:t>.</w:t>
      </w:r>
      <w:r w:rsidR="6FC05605" w:rsidRPr="006D27C1">
        <w:rPr>
          <w:rFonts w:ascii="Times New Roman" w:hAnsi="Times New Roman" w:cs="Times New Roman"/>
          <w:szCs w:val="24"/>
        </w:rPr>
        <w:t xml:space="preserve"> </w:t>
      </w:r>
      <w:r w:rsidR="65493103" w:rsidRPr="006D27C1">
        <w:rPr>
          <w:rFonts w:ascii="Times New Roman" w:hAnsi="Times New Roman" w:cs="Times New Roman"/>
          <w:szCs w:val="24"/>
        </w:rPr>
        <w:t xml:space="preserve">Zgodnie </w:t>
      </w:r>
      <w:r w:rsidR="00176B80" w:rsidRPr="006D27C1">
        <w:rPr>
          <w:rFonts w:ascii="Times New Roman" w:hAnsi="Times New Roman" w:cs="Times New Roman"/>
          <w:szCs w:val="24"/>
        </w:rPr>
        <w:br/>
      </w:r>
      <w:r w:rsidR="65493103" w:rsidRPr="006D27C1">
        <w:rPr>
          <w:rFonts w:ascii="Times New Roman" w:hAnsi="Times New Roman" w:cs="Times New Roman"/>
          <w:szCs w:val="24"/>
        </w:rPr>
        <w:t>z rozporządzeniem eIDAS, korespondencja rejestrowanego doręczenia elektronicznego prowadzona z niekwalifikowanym dostawcą usług jest usługą niekwalifikowaną</w:t>
      </w:r>
      <w:r w:rsidR="72026CA4" w:rsidRPr="006D27C1">
        <w:rPr>
          <w:rFonts w:ascii="Times New Roman" w:hAnsi="Times New Roman" w:cs="Times New Roman"/>
          <w:szCs w:val="24"/>
        </w:rPr>
        <w:t xml:space="preserve"> zgodnie z</w:t>
      </w:r>
      <w:r w:rsidR="00397320">
        <w:rPr>
          <w:rFonts w:ascii="Times New Roman" w:hAnsi="Times New Roman" w:cs="Times New Roman"/>
          <w:szCs w:val="24"/>
        </w:rPr>
        <w:t> </w:t>
      </w:r>
      <w:r w:rsidR="72026CA4" w:rsidRPr="006D27C1">
        <w:rPr>
          <w:rFonts w:ascii="Times New Roman" w:hAnsi="Times New Roman" w:cs="Times New Roman"/>
          <w:szCs w:val="24"/>
        </w:rPr>
        <w:t>art.</w:t>
      </w:r>
      <w:r w:rsidR="00397320">
        <w:rPr>
          <w:rFonts w:ascii="Times New Roman" w:hAnsi="Times New Roman" w:cs="Times New Roman"/>
          <w:szCs w:val="24"/>
        </w:rPr>
        <w:t> </w:t>
      </w:r>
      <w:r w:rsidR="72026CA4" w:rsidRPr="006D27C1">
        <w:rPr>
          <w:rFonts w:ascii="Times New Roman" w:hAnsi="Times New Roman" w:cs="Times New Roman"/>
          <w:szCs w:val="24"/>
        </w:rPr>
        <w:t>44 pkt 1 Rozporządzenia eIDAS</w:t>
      </w:r>
      <w:r w:rsidR="65493103" w:rsidRPr="006D27C1">
        <w:rPr>
          <w:rFonts w:ascii="Times New Roman" w:hAnsi="Times New Roman" w:cs="Times New Roman"/>
          <w:szCs w:val="24"/>
        </w:rPr>
        <w:t xml:space="preserve">. Taka sytuacja może mieć konsekwencje w zakresie prowadzenia korespondencji w ruchu transgranicznym, gdyż kwalifikowany dostawca usługi </w:t>
      </w:r>
      <w:r w:rsidR="00176B80" w:rsidRPr="006D27C1">
        <w:rPr>
          <w:rFonts w:ascii="Times New Roman" w:hAnsi="Times New Roman" w:cs="Times New Roman"/>
          <w:szCs w:val="24"/>
        </w:rPr>
        <w:br/>
      </w:r>
      <w:r w:rsidR="65493103" w:rsidRPr="006D27C1">
        <w:rPr>
          <w:rFonts w:ascii="Times New Roman" w:hAnsi="Times New Roman" w:cs="Times New Roman"/>
          <w:szCs w:val="24"/>
        </w:rPr>
        <w:t xml:space="preserve">z krajów UE może odmówić wymiany korespondencji z usługą Operatora Wyznaczonego, która jest niekwalifikowana. </w:t>
      </w:r>
      <w:r w:rsidR="26EF47B3" w:rsidRPr="006D27C1">
        <w:rPr>
          <w:rFonts w:ascii="Times New Roman" w:hAnsi="Times New Roman" w:cs="Times New Roman"/>
          <w:szCs w:val="24"/>
        </w:rPr>
        <w:t xml:space="preserve">Zgodne z art. 43 pkt 2 Rozporządzenie eIDAS </w:t>
      </w:r>
      <w:r w:rsidR="002C26BF" w:rsidRPr="002C26BF">
        <w:rPr>
          <w:rFonts w:ascii="Times New Roman" w:hAnsi="Times New Roman" w:cs="Times New Roman"/>
          <w:szCs w:val="24"/>
        </w:rPr>
        <w:t>„</w:t>
      </w:r>
      <w:r w:rsidR="26EF47B3" w:rsidRPr="0027077D">
        <w:rPr>
          <w:rFonts w:ascii="Times New Roman" w:hAnsi="Times New Roman" w:cs="Times New Roman"/>
          <w:iCs/>
          <w:szCs w:val="24"/>
        </w:rPr>
        <w:t xml:space="preserve">Dane wysłane </w:t>
      </w:r>
      <w:r w:rsidR="00176B80" w:rsidRPr="0027077D">
        <w:rPr>
          <w:rFonts w:ascii="Times New Roman" w:hAnsi="Times New Roman" w:cs="Times New Roman"/>
          <w:iCs/>
          <w:szCs w:val="24"/>
        </w:rPr>
        <w:br/>
      </w:r>
      <w:r w:rsidR="26EF47B3" w:rsidRPr="0027077D">
        <w:rPr>
          <w:rFonts w:ascii="Times New Roman" w:hAnsi="Times New Roman" w:cs="Times New Roman"/>
          <w:iCs/>
          <w:szCs w:val="24"/>
        </w:rPr>
        <w:t xml:space="preserve">i otrzymane przy użyciu </w:t>
      </w:r>
      <w:r w:rsidR="26EF47B3" w:rsidRPr="0027077D">
        <w:rPr>
          <w:rFonts w:ascii="Times New Roman" w:hAnsi="Times New Roman" w:cs="Times New Roman"/>
          <w:bCs/>
          <w:iCs/>
          <w:szCs w:val="24"/>
        </w:rPr>
        <w:t xml:space="preserve">kwalifikowanej </w:t>
      </w:r>
      <w:r w:rsidR="26EF47B3" w:rsidRPr="0027077D">
        <w:rPr>
          <w:rFonts w:ascii="Times New Roman" w:hAnsi="Times New Roman" w:cs="Times New Roman"/>
          <w:iCs/>
          <w:szCs w:val="24"/>
        </w:rPr>
        <w:t xml:space="preserve">usługi rejestrowanego doręczenia elektronicznego </w:t>
      </w:r>
      <w:r w:rsidR="26EF47B3" w:rsidRPr="0027077D">
        <w:rPr>
          <w:rFonts w:ascii="Times New Roman" w:hAnsi="Times New Roman" w:cs="Times New Roman"/>
          <w:iCs/>
          <w:szCs w:val="24"/>
        </w:rPr>
        <w:lastRenderedPageBreak/>
        <w:t xml:space="preserve">korzystają z </w:t>
      </w:r>
      <w:r w:rsidR="26EF47B3" w:rsidRPr="0027077D">
        <w:rPr>
          <w:rFonts w:ascii="Times New Roman" w:hAnsi="Times New Roman" w:cs="Times New Roman"/>
          <w:bCs/>
          <w:iCs/>
          <w:szCs w:val="24"/>
        </w:rPr>
        <w:t>domniemania integralności danych</w:t>
      </w:r>
      <w:r w:rsidR="26EF47B3" w:rsidRPr="0027077D">
        <w:rPr>
          <w:rFonts w:ascii="Times New Roman" w:hAnsi="Times New Roman" w:cs="Times New Roman"/>
          <w:iCs/>
          <w:szCs w:val="24"/>
        </w:rPr>
        <w:t>, wysłania tych danych przez zidentyfikowanego nadawcę i otrzymania ich przez zidentyfikowanego adresata oraz dokładności daty i czasu wysłania i otrzymania wskazanych przez kwalifikowaną usługę rejestrowanego doręczenia elektronicznego</w:t>
      </w:r>
      <w:r w:rsidR="002C26BF" w:rsidRPr="0027077D">
        <w:rPr>
          <w:rFonts w:ascii="Times New Roman" w:hAnsi="Times New Roman" w:cs="Times New Roman"/>
          <w:iCs/>
          <w:szCs w:val="24"/>
        </w:rPr>
        <w:t>”</w:t>
      </w:r>
      <w:r w:rsidR="2A26E875" w:rsidRPr="002C26BF">
        <w:rPr>
          <w:rFonts w:ascii="Times New Roman" w:hAnsi="Times New Roman" w:cs="Times New Roman"/>
          <w:szCs w:val="24"/>
        </w:rPr>
        <w:t xml:space="preserve">, </w:t>
      </w:r>
      <w:r w:rsidR="2A26E875" w:rsidRPr="006D27C1">
        <w:rPr>
          <w:rFonts w:ascii="Times New Roman" w:hAnsi="Times New Roman" w:cs="Times New Roman"/>
          <w:szCs w:val="24"/>
        </w:rPr>
        <w:t xml:space="preserve">co w konsekwencji oznacza, że są </w:t>
      </w:r>
      <w:r w:rsidR="7D0003D4" w:rsidRPr="006D27C1">
        <w:rPr>
          <w:rFonts w:ascii="Times New Roman" w:hAnsi="Times New Roman" w:cs="Times New Roman"/>
          <w:szCs w:val="24"/>
        </w:rPr>
        <w:t>niepodważaln</w:t>
      </w:r>
      <w:r w:rsidR="16D13663" w:rsidRPr="006D27C1">
        <w:rPr>
          <w:rFonts w:ascii="Times New Roman" w:hAnsi="Times New Roman" w:cs="Times New Roman"/>
          <w:szCs w:val="24"/>
        </w:rPr>
        <w:t>e</w:t>
      </w:r>
      <w:r w:rsidR="7D0003D4" w:rsidRPr="006D27C1">
        <w:rPr>
          <w:rFonts w:ascii="Times New Roman" w:hAnsi="Times New Roman" w:cs="Times New Roman"/>
          <w:szCs w:val="24"/>
        </w:rPr>
        <w:t xml:space="preserve"> przed sądem.</w:t>
      </w:r>
      <w:r w:rsidR="2EFA5998" w:rsidRPr="006D27C1">
        <w:rPr>
          <w:rFonts w:ascii="Times New Roman" w:hAnsi="Times New Roman" w:cs="Times New Roman"/>
          <w:szCs w:val="24"/>
        </w:rPr>
        <w:t xml:space="preserve"> </w:t>
      </w:r>
    </w:p>
    <w:p w14:paraId="5E1044EC" w14:textId="1BB45AC3" w:rsidR="46440BBE" w:rsidRPr="006D27C1" w:rsidRDefault="46440BBE"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Powyższa zmiana wejdzie w życie po 18 miesiącach od wejścia w życie ustawy, gdyż należy zapewnić obecnemu Operatorowi Wyznaczonemu czas na przejście audytu i uzyskanie </w:t>
      </w:r>
      <w:r w:rsidR="25967E57" w:rsidRPr="006D27C1">
        <w:rPr>
          <w:rFonts w:ascii="Times New Roman" w:hAnsi="Times New Roman" w:cs="Times New Roman"/>
          <w:szCs w:val="24"/>
        </w:rPr>
        <w:t>dla</w:t>
      </w:r>
      <w:r w:rsidR="00397320">
        <w:rPr>
          <w:rFonts w:ascii="Times New Roman" w:hAnsi="Times New Roman" w:cs="Times New Roman"/>
          <w:szCs w:val="24"/>
        </w:rPr>
        <w:t> </w:t>
      </w:r>
      <w:r w:rsidR="25967E57" w:rsidRPr="006D27C1">
        <w:rPr>
          <w:rFonts w:ascii="Times New Roman" w:hAnsi="Times New Roman" w:cs="Times New Roman"/>
          <w:szCs w:val="24"/>
        </w:rPr>
        <w:t xml:space="preserve">usługi PURDE statusu usługi kwalifikowanej. </w:t>
      </w:r>
    </w:p>
    <w:p w14:paraId="1037F17B" w14:textId="710AA5A8" w:rsidR="006F2FA8" w:rsidRPr="006D27C1" w:rsidRDefault="3C45F1C3"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Celem zmiany w art. 7 jest </w:t>
      </w:r>
      <w:r w:rsidR="75C5018D" w:rsidRPr="006D27C1">
        <w:rPr>
          <w:rFonts w:ascii="Times New Roman" w:hAnsi="Times New Roman" w:cs="Times New Roman"/>
          <w:szCs w:val="24"/>
        </w:rPr>
        <w:t xml:space="preserve">doprecyzowanie, </w:t>
      </w:r>
      <w:r w:rsidR="579A489B" w:rsidRPr="006D27C1">
        <w:rPr>
          <w:rFonts w:ascii="Times New Roman" w:hAnsi="Times New Roman" w:cs="Times New Roman"/>
          <w:szCs w:val="24"/>
        </w:rPr>
        <w:t>zasady otrzymywania elektronicznej korespondencji na podstawowy adres do doręczeń</w:t>
      </w:r>
      <w:r w:rsidRPr="006D27C1">
        <w:rPr>
          <w:rFonts w:ascii="Times New Roman" w:hAnsi="Times New Roman" w:cs="Times New Roman"/>
          <w:szCs w:val="24"/>
        </w:rPr>
        <w:t>.</w:t>
      </w:r>
      <w:r w:rsidR="1E5581F8" w:rsidRPr="006D27C1">
        <w:rPr>
          <w:rFonts w:ascii="Times New Roman" w:hAnsi="Times New Roman" w:cs="Times New Roman"/>
          <w:szCs w:val="24"/>
        </w:rPr>
        <w:t xml:space="preserve"> </w:t>
      </w:r>
      <w:r w:rsidRPr="006D27C1">
        <w:rPr>
          <w:rFonts w:ascii="Times New Roman" w:hAnsi="Times New Roman" w:cs="Times New Roman"/>
          <w:szCs w:val="24"/>
        </w:rPr>
        <w:t xml:space="preserve">Oddzielną funkcjonalnością będzie aktywacja chęci otrzymywania korespondencji elektronicznej od urzędu. Obywatel </w:t>
      </w:r>
      <w:r w:rsidR="00176B80" w:rsidRPr="006D27C1">
        <w:rPr>
          <w:rFonts w:ascii="Times New Roman" w:hAnsi="Times New Roman" w:cs="Times New Roman"/>
          <w:szCs w:val="24"/>
        </w:rPr>
        <w:br/>
      </w:r>
      <w:r w:rsidRPr="006D27C1">
        <w:rPr>
          <w:rFonts w:ascii="Times New Roman" w:hAnsi="Times New Roman" w:cs="Times New Roman"/>
          <w:szCs w:val="24"/>
        </w:rPr>
        <w:t xml:space="preserve">w zależności od preferencji będzie mógł w każdej chwili włączyć funkcjonalność, co będzie skutkowało tym, że jego adres stanie się widoczny w Bazie Adresów Elektronicznych </w:t>
      </w:r>
      <w:r w:rsidR="00C02659" w:rsidRPr="006D27C1">
        <w:rPr>
          <w:rFonts w:ascii="Times New Roman" w:hAnsi="Times New Roman" w:cs="Times New Roman"/>
          <w:szCs w:val="24"/>
        </w:rPr>
        <w:t xml:space="preserve">(BAE) </w:t>
      </w:r>
      <w:r w:rsidRPr="006D27C1">
        <w:rPr>
          <w:rFonts w:ascii="Times New Roman" w:hAnsi="Times New Roman" w:cs="Times New Roman"/>
          <w:szCs w:val="24"/>
        </w:rPr>
        <w:t>dla podmiotów publicznych. W efekcie podmiot publiczny będzie wysyłać korespondencję do</w:t>
      </w:r>
      <w:r w:rsidR="00940256" w:rsidRPr="006D27C1">
        <w:rPr>
          <w:rFonts w:ascii="Times New Roman" w:hAnsi="Times New Roman" w:cs="Times New Roman"/>
          <w:szCs w:val="24"/>
        </w:rPr>
        <w:t> </w:t>
      </w:r>
      <w:r w:rsidRPr="006D27C1">
        <w:rPr>
          <w:rFonts w:ascii="Times New Roman" w:hAnsi="Times New Roman" w:cs="Times New Roman"/>
          <w:szCs w:val="24"/>
        </w:rPr>
        <w:t>obywatela wyłącznie elektronicznie. Obywatel będzie mógł funkcjonalność w każdej chwili wyłączyć, co nie będzie oznaczało w konsekwencji rezygnacji z posiadania adresu elektronicznego i utraty możliwości wysyłania elektronicznej korespondencji do podmiotu publicznego.</w:t>
      </w:r>
    </w:p>
    <w:p w14:paraId="4D37A318" w14:textId="587030C1"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W art. 7 ust. 1 </w:t>
      </w:r>
      <w:r w:rsidR="00C02659" w:rsidRPr="006D27C1">
        <w:rPr>
          <w:rFonts w:ascii="Times New Roman" w:hAnsi="Times New Roman" w:cs="Times New Roman"/>
          <w:szCs w:val="24"/>
        </w:rPr>
        <w:t>przewiduje się, że</w:t>
      </w:r>
      <w:r w:rsidRPr="006D27C1">
        <w:rPr>
          <w:rFonts w:ascii="Times New Roman" w:hAnsi="Times New Roman" w:cs="Times New Roman"/>
          <w:szCs w:val="24"/>
        </w:rPr>
        <w:t xml:space="preserve"> wpis do bazy adresów elektronicznych adresu do</w:t>
      </w:r>
      <w:r w:rsidR="00940256" w:rsidRPr="006D27C1">
        <w:rPr>
          <w:rFonts w:ascii="Times New Roman" w:hAnsi="Times New Roman" w:cs="Times New Roman"/>
          <w:szCs w:val="24"/>
        </w:rPr>
        <w:t> </w:t>
      </w:r>
      <w:r w:rsidRPr="006D27C1">
        <w:rPr>
          <w:rFonts w:ascii="Times New Roman" w:hAnsi="Times New Roman" w:cs="Times New Roman"/>
          <w:szCs w:val="24"/>
        </w:rPr>
        <w:t>doręczeń elektronicznych powiązanego z publiczną usługą rejestrowanego doręczenia elektronicznego, innego niż podstawowy adres do doręczeń elektronicznych osoby fizycznej, oraz adresu do</w:t>
      </w:r>
      <w:r w:rsidR="00397320">
        <w:rPr>
          <w:rFonts w:ascii="Times New Roman" w:hAnsi="Times New Roman" w:cs="Times New Roman"/>
          <w:szCs w:val="24"/>
        </w:rPr>
        <w:t> </w:t>
      </w:r>
      <w:r w:rsidRPr="006D27C1">
        <w:rPr>
          <w:rFonts w:ascii="Times New Roman" w:hAnsi="Times New Roman" w:cs="Times New Roman"/>
          <w:szCs w:val="24"/>
        </w:rPr>
        <w:t>doręczeń elektronicznych powiązanego z kwalifikowaną usługą rejestrowanego doręczenia elektronicznego, jest równoznaczne z żądaniem doręczania korespondencji przez podmioty publiczne na ten adres.</w:t>
      </w:r>
    </w:p>
    <w:p w14:paraId="6A78BE63" w14:textId="630B4F0D"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W art. 7 po ust. 1 dodaje się ust. od 1a do 1</w:t>
      </w:r>
      <w:r w:rsidR="0019784A">
        <w:rPr>
          <w:rFonts w:ascii="Times New Roman" w:hAnsi="Times New Roman" w:cs="Times New Roman"/>
          <w:szCs w:val="24"/>
        </w:rPr>
        <w:t>,</w:t>
      </w:r>
      <w:r w:rsidRPr="006D27C1">
        <w:rPr>
          <w:rFonts w:ascii="Times New Roman" w:hAnsi="Times New Roman" w:cs="Times New Roman"/>
          <w:szCs w:val="24"/>
        </w:rPr>
        <w:t xml:space="preserve">f są to regulacje porządkujące. </w:t>
      </w:r>
    </w:p>
    <w:p w14:paraId="352CC0AB" w14:textId="4BCF59D7"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Ust.</w:t>
      </w:r>
      <w:r w:rsidR="00C02659" w:rsidRPr="006D27C1">
        <w:rPr>
          <w:rFonts w:ascii="Times New Roman" w:hAnsi="Times New Roman" w:cs="Times New Roman"/>
          <w:szCs w:val="24"/>
        </w:rPr>
        <w:t xml:space="preserve"> </w:t>
      </w:r>
      <w:r w:rsidRPr="006D27C1">
        <w:rPr>
          <w:rFonts w:ascii="Times New Roman" w:hAnsi="Times New Roman" w:cs="Times New Roman"/>
          <w:szCs w:val="24"/>
        </w:rPr>
        <w:t xml:space="preserve">1a daje możliwość wysyłania przez podmiot niepubliczny będący osobą fizyczną korespondencji do podmiotu publicznego po uzyskaniu wpisu do bazy adresów elektronicznych podstawowego adresu do doręczeń elektronicznych osoby fizycznej. </w:t>
      </w:r>
    </w:p>
    <w:p w14:paraId="10E83EC2" w14:textId="54BADFD5" w:rsidR="006F2FA8" w:rsidRPr="006D27C1" w:rsidRDefault="7D65C7FA"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Ust. 1b daje możliwość podmiotowi niepublicznemu będącemu osobą fizyczną wyrażenia zgody na doręczanie korespondencji na podstawowy adres do doręczeń elektronicznych osoby fizycznej, który został wpisany do bazy adresów elektronicznych, oraz </w:t>
      </w:r>
      <w:r w:rsidR="00C02659" w:rsidRPr="006D27C1">
        <w:rPr>
          <w:rFonts w:ascii="Times New Roman" w:hAnsi="Times New Roman" w:cs="Times New Roman"/>
          <w:szCs w:val="24"/>
        </w:rPr>
        <w:t>możliwość wycofania tej zgody</w:t>
      </w:r>
      <w:r w:rsidRPr="006D27C1">
        <w:rPr>
          <w:rFonts w:ascii="Times New Roman" w:hAnsi="Times New Roman" w:cs="Times New Roman"/>
          <w:szCs w:val="24"/>
        </w:rPr>
        <w:t xml:space="preserve">. </w:t>
      </w:r>
    </w:p>
    <w:p w14:paraId="38BC5BC3" w14:textId="33A79ED3" w:rsidR="006F2FA8" w:rsidRPr="006D27C1" w:rsidRDefault="33765311"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lastRenderedPageBreak/>
        <w:t xml:space="preserve">Ust. 1c określa, iż zgoda jest wyrażana i wycofywana na skrzynce doręczeń przez osobę uprawnioną do zarządzania skrzynką doręczeń. Przy czym do wyrażania i wycofywania tej zgody nie stosuje się przepisów o opatrywania pisma podpisem. </w:t>
      </w:r>
      <w:r w:rsidR="00C02659" w:rsidRPr="0027077D">
        <w:rPr>
          <w:rFonts w:ascii="Times New Roman" w:hAnsi="Times New Roman" w:cs="Times New Roman"/>
          <w:szCs w:val="24"/>
        </w:rPr>
        <w:t>Oznacza to, że do wyrażenia zgody wystarczające będzie wykonanie określonej czynności w ramach usługi online przez uwierzytelnionego użytkownika, bez konieczności składania odrębnego pisma. Nie zmienia to</w:t>
      </w:r>
      <w:r w:rsidR="00940256" w:rsidRPr="0027077D">
        <w:rPr>
          <w:rFonts w:ascii="Times New Roman" w:hAnsi="Times New Roman" w:cs="Times New Roman"/>
          <w:szCs w:val="24"/>
        </w:rPr>
        <w:t> </w:t>
      </w:r>
      <w:r w:rsidR="00C02659" w:rsidRPr="0027077D">
        <w:rPr>
          <w:rFonts w:ascii="Times New Roman" w:hAnsi="Times New Roman" w:cs="Times New Roman"/>
          <w:szCs w:val="24"/>
        </w:rPr>
        <w:t>faktu, że okoliczność wyrażenia i wycofania zgody będzie zapisana w systemie teleinformatycznym i możliwa do potwierdzenia dla celów dowodowych.</w:t>
      </w:r>
    </w:p>
    <w:p w14:paraId="2D192607" w14:textId="4084DD4B"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Ust.</w:t>
      </w:r>
      <w:r w:rsidR="00C02659" w:rsidRPr="006D27C1">
        <w:rPr>
          <w:rFonts w:ascii="Times New Roman" w:hAnsi="Times New Roman" w:cs="Times New Roman"/>
          <w:szCs w:val="24"/>
        </w:rPr>
        <w:t xml:space="preserve"> </w:t>
      </w:r>
      <w:r w:rsidRPr="006D27C1">
        <w:rPr>
          <w:rFonts w:ascii="Times New Roman" w:hAnsi="Times New Roman" w:cs="Times New Roman"/>
          <w:szCs w:val="24"/>
        </w:rPr>
        <w:t>1d wskazuje, iż wyrażenie i wycofanie zgody wywołuje skutki prawne od momentu odpowiednio jej ujawnienia w bazie adresów elektronicznych albo usunięcia z tej bazy, przy</w:t>
      </w:r>
      <w:r w:rsidR="00397320">
        <w:rPr>
          <w:rFonts w:ascii="Times New Roman" w:hAnsi="Times New Roman" w:cs="Times New Roman"/>
          <w:szCs w:val="24"/>
        </w:rPr>
        <w:t> </w:t>
      </w:r>
      <w:r w:rsidRPr="006D27C1">
        <w:rPr>
          <w:rFonts w:ascii="Times New Roman" w:hAnsi="Times New Roman" w:cs="Times New Roman"/>
          <w:szCs w:val="24"/>
        </w:rPr>
        <w:t xml:space="preserve">czym wycofanie zgody wywołuje skutki prawne od dnia następującego po jej wycofywaniu. </w:t>
      </w:r>
    </w:p>
    <w:p w14:paraId="38D49A62" w14:textId="442A5B84"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Ust. 1e </w:t>
      </w:r>
      <w:r w:rsidR="00C02659" w:rsidRPr="006D27C1">
        <w:rPr>
          <w:rFonts w:ascii="Times New Roman" w:hAnsi="Times New Roman" w:cs="Times New Roman"/>
          <w:szCs w:val="24"/>
        </w:rPr>
        <w:t>potwierdza, że</w:t>
      </w:r>
      <w:r w:rsidRPr="006D27C1">
        <w:rPr>
          <w:rFonts w:ascii="Times New Roman" w:hAnsi="Times New Roman" w:cs="Times New Roman"/>
          <w:szCs w:val="24"/>
        </w:rPr>
        <w:t xml:space="preserve"> podmiot niepubliczny będący osobą fizyczną zachowuje możliwość wysyłania korespondencji z tego adresu do podmiotów publicznych, po wycofaniu zgody na</w:t>
      </w:r>
      <w:r w:rsidR="00397320">
        <w:rPr>
          <w:rFonts w:ascii="Times New Roman" w:hAnsi="Times New Roman" w:cs="Times New Roman"/>
          <w:szCs w:val="24"/>
        </w:rPr>
        <w:t> </w:t>
      </w:r>
      <w:r w:rsidRPr="006D27C1">
        <w:rPr>
          <w:rFonts w:ascii="Times New Roman" w:hAnsi="Times New Roman" w:cs="Times New Roman"/>
          <w:szCs w:val="24"/>
        </w:rPr>
        <w:t xml:space="preserve">doręczenie korespondencji na podstawowy adres do doręczeń elektronicznych osoby fizycznej. </w:t>
      </w:r>
    </w:p>
    <w:p w14:paraId="4F337226" w14:textId="2805A58E"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W ust.1f określona została zasada, że osoba wyrażająca albo wycofująca zgodę jest</w:t>
      </w:r>
      <w:r w:rsidR="00397320">
        <w:rPr>
          <w:rFonts w:ascii="Times New Roman" w:hAnsi="Times New Roman" w:cs="Times New Roman"/>
          <w:szCs w:val="24"/>
        </w:rPr>
        <w:t> </w:t>
      </w:r>
      <w:r w:rsidRPr="006D27C1">
        <w:rPr>
          <w:rFonts w:ascii="Times New Roman" w:hAnsi="Times New Roman" w:cs="Times New Roman"/>
          <w:szCs w:val="24"/>
        </w:rPr>
        <w:t>informowana o skutkach prawnych wynikających z wyrażenia albo wycofania takiej zgody.</w:t>
      </w:r>
    </w:p>
    <w:p w14:paraId="2D0AA54A" w14:textId="36A0F51B" w:rsidR="3C45F1C3" w:rsidRPr="006D27C1" w:rsidRDefault="11C3213E"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W art. 10 określono możliwość posiadania wpisanego do bazy adresów elektronicznych adresu do doręczeń elektronicznych powiązanego z kwalifikowaną usługą rejestrowanego doręczenia elektronicznego, przez podmiot niepubliczny, o którym mowa w art. 7 ust. 1a, jeżeli nie wyraził zgody na doręczanie korespondencji na podstawowy adres do doręczeń elektronicznych. Zmiana ta wynika z faktu, że podmiot publiczny musi mieć ujawniony w BAE jeden adres do</w:t>
      </w:r>
      <w:r w:rsidR="00397320">
        <w:rPr>
          <w:rFonts w:ascii="Times New Roman" w:hAnsi="Times New Roman" w:cs="Times New Roman"/>
          <w:szCs w:val="24"/>
        </w:rPr>
        <w:t> </w:t>
      </w:r>
      <w:r w:rsidRPr="006D27C1">
        <w:rPr>
          <w:rFonts w:ascii="Times New Roman" w:hAnsi="Times New Roman" w:cs="Times New Roman"/>
          <w:szCs w:val="24"/>
        </w:rPr>
        <w:t>doręczeń widoczny dla podmiotu publicznego, tak aby nie było wątpliwości na</w:t>
      </w:r>
      <w:r w:rsidR="00940256" w:rsidRPr="006D27C1">
        <w:rPr>
          <w:rFonts w:ascii="Times New Roman" w:hAnsi="Times New Roman" w:cs="Times New Roman"/>
          <w:szCs w:val="24"/>
        </w:rPr>
        <w:t> </w:t>
      </w:r>
      <w:r w:rsidRPr="006D27C1">
        <w:rPr>
          <w:rFonts w:ascii="Times New Roman" w:hAnsi="Times New Roman" w:cs="Times New Roman"/>
          <w:szCs w:val="24"/>
        </w:rPr>
        <w:t xml:space="preserve">który adres może doręczyć korespondencję. Z kolei osoba fizyczna może </w:t>
      </w:r>
      <w:r w:rsidR="00FF140F">
        <w:rPr>
          <w:rFonts w:ascii="Times New Roman" w:hAnsi="Times New Roman" w:cs="Times New Roman"/>
          <w:szCs w:val="24"/>
        </w:rPr>
        <w:sym w:font="Symbol" w:char="F02D"/>
      </w:r>
      <w:r w:rsidRPr="006D27C1">
        <w:rPr>
          <w:rFonts w:ascii="Times New Roman" w:hAnsi="Times New Roman" w:cs="Times New Roman"/>
          <w:szCs w:val="24"/>
        </w:rPr>
        <w:t xml:space="preserve"> oprócz podstawowego adresu – posiadać również adres przypisany do kwalifikowanej usługi doręczenia elektronicznego i</w:t>
      </w:r>
      <w:r w:rsidR="00397320">
        <w:rPr>
          <w:rFonts w:ascii="Times New Roman" w:hAnsi="Times New Roman" w:cs="Times New Roman"/>
          <w:szCs w:val="24"/>
        </w:rPr>
        <w:t> </w:t>
      </w:r>
      <w:r w:rsidRPr="006D27C1">
        <w:rPr>
          <w:rFonts w:ascii="Times New Roman" w:hAnsi="Times New Roman" w:cs="Times New Roman"/>
          <w:szCs w:val="24"/>
        </w:rPr>
        <w:t>żądać doręczania korespondencji na ten adres. Dlatego też wpisanie adresu powiązanego z</w:t>
      </w:r>
      <w:r w:rsidR="00397320">
        <w:rPr>
          <w:rFonts w:ascii="Times New Roman" w:hAnsi="Times New Roman" w:cs="Times New Roman"/>
          <w:szCs w:val="24"/>
        </w:rPr>
        <w:t> </w:t>
      </w:r>
      <w:r w:rsidRPr="006D27C1">
        <w:rPr>
          <w:rFonts w:ascii="Times New Roman" w:hAnsi="Times New Roman" w:cs="Times New Roman"/>
          <w:szCs w:val="24"/>
        </w:rPr>
        <w:t>PURDE jest równoznaczne z wycofaniem zgody na</w:t>
      </w:r>
      <w:r w:rsidR="00940256" w:rsidRPr="006D27C1">
        <w:rPr>
          <w:rFonts w:ascii="Times New Roman" w:hAnsi="Times New Roman" w:cs="Times New Roman"/>
          <w:szCs w:val="24"/>
        </w:rPr>
        <w:t> </w:t>
      </w:r>
      <w:r w:rsidRPr="006D27C1">
        <w:rPr>
          <w:rFonts w:ascii="Times New Roman" w:hAnsi="Times New Roman" w:cs="Times New Roman"/>
          <w:szCs w:val="24"/>
        </w:rPr>
        <w:t xml:space="preserve">otrzymywanie korespondencji na adres podstawowy. </w:t>
      </w:r>
    </w:p>
    <w:p w14:paraId="054AF100" w14:textId="7454D952" w:rsidR="006F2FA8" w:rsidRPr="006D27C1" w:rsidRDefault="3C45F1C3"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Art. 11 ust.</w:t>
      </w:r>
      <w:r w:rsidR="405BED6B" w:rsidRPr="006D27C1">
        <w:rPr>
          <w:rFonts w:ascii="Times New Roman" w:hAnsi="Times New Roman" w:cs="Times New Roman"/>
          <w:szCs w:val="24"/>
        </w:rPr>
        <w:t xml:space="preserve"> </w:t>
      </w:r>
      <w:r w:rsidRPr="006D27C1">
        <w:rPr>
          <w:rFonts w:ascii="Times New Roman" w:hAnsi="Times New Roman" w:cs="Times New Roman"/>
          <w:szCs w:val="24"/>
        </w:rPr>
        <w:t>2 do</w:t>
      </w:r>
      <w:r w:rsidR="740D157E" w:rsidRPr="006D27C1">
        <w:rPr>
          <w:rFonts w:ascii="Times New Roman" w:hAnsi="Times New Roman" w:cs="Times New Roman"/>
          <w:szCs w:val="24"/>
        </w:rPr>
        <w:t>daje nowy sposób automatycznego zakładania podstawowego adresu do</w:t>
      </w:r>
      <w:r w:rsidR="00940256" w:rsidRPr="006D27C1">
        <w:rPr>
          <w:rFonts w:ascii="Times New Roman" w:hAnsi="Times New Roman" w:cs="Times New Roman"/>
          <w:szCs w:val="24"/>
        </w:rPr>
        <w:t> </w:t>
      </w:r>
      <w:r w:rsidR="740D157E" w:rsidRPr="006D27C1">
        <w:rPr>
          <w:rFonts w:ascii="Times New Roman" w:hAnsi="Times New Roman" w:cs="Times New Roman"/>
          <w:szCs w:val="24"/>
        </w:rPr>
        <w:t>doręczeń</w:t>
      </w:r>
      <w:r w:rsidRPr="006D27C1">
        <w:rPr>
          <w:rFonts w:ascii="Times New Roman" w:hAnsi="Times New Roman" w:cs="Times New Roman"/>
          <w:szCs w:val="24"/>
        </w:rPr>
        <w:t xml:space="preserve">. Nowe rozwiązanie zakłada, że adres do doręczeń elektronicznych zostanie obywatelowi nadany automatycznie wraz z pierwszym logowaniem </w:t>
      </w:r>
      <w:r w:rsidR="5CB278D1" w:rsidRPr="006D27C1">
        <w:rPr>
          <w:rFonts w:ascii="Times New Roman" w:hAnsi="Times New Roman" w:cs="Times New Roman"/>
          <w:szCs w:val="24"/>
        </w:rPr>
        <w:t>w celu zarządzania skrzynką</w:t>
      </w:r>
      <w:r w:rsidRPr="006D27C1">
        <w:rPr>
          <w:rFonts w:ascii="Times New Roman" w:hAnsi="Times New Roman" w:cs="Times New Roman"/>
          <w:szCs w:val="24"/>
        </w:rPr>
        <w:t xml:space="preserve"> e-Doręczeń. Obywatel nie będzie musiał uzupełniać danych, składać wniosku </w:t>
      </w:r>
      <w:r w:rsidR="00176B80" w:rsidRPr="006D27C1">
        <w:rPr>
          <w:rFonts w:ascii="Times New Roman" w:hAnsi="Times New Roman" w:cs="Times New Roman"/>
          <w:szCs w:val="24"/>
        </w:rPr>
        <w:br/>
      </w:r>
      <w:r w:rsidRPr="006D27C1">
        <w:rPr>
          <w:rFonts w:ascii="Times New Roman" w:hAnsi="Times New Roman" w:cs="Times New Roman"/>
          <w:szCs w:val="24"/>
        </w:rPr>
        <w:lastRenderedPageBreak/>
        <w:t>o nadanie adresu elektronicznego ani go aktywować. Obywatel logując się przez Węzeł Krajowy zostanie zidentyfikowany, pobrane zostaną jego dane z rejestru PESEL i na tej podstawie zostanie automatycznie utworzony adres elektroniczny</w:t>
      </w:r>
      <w:r w:rsidR="4ED2B385" w:rsidRPr="006D27C1">
        <w:rPr>
          <w:rFonts w:ascii="Times New Roman" w:hAnsi="Times New Roman" w:cs="Times New Roman"/>
          <w:szCs w:val="24"/>
        </w:rPr>
        <w:t xml:space="preserve"> a następnie przypisana do</w:t>
      </w:r>
      <w:r w:rsidR="00940256" w:rsidRPr="006D27C1">
        <w:rPr>
          <w:rFonts w:ascii="Times New Roman" w:hAnsi="Times New Roman" w:cs="Times New Roman"/>
          <w:szCs w:val="24"/>
        </w:rPr>
        <w:t> </w:t>
      </w:r>
      <w:r w:rsidR="4ED2B385" w:rsidRPr="006D27C1">
        <w:rPr>
          <w:rFonts w:ascii="Times New Roman" w:hAnsi="Times New Roman" w:cs="Times New Roman"/>
          <w:szCs w:val="24"/>
        </w:rPr>
        <w:t>niego skrzynka</w:t>
      </w:r>
      <w:r w:rsidRPr="006D27C1">
        <w:rPr>
          <w:rFonts w:ascii="Times New Roman" w:hAnsi="Times New Roman" w:cs="Times New Roman"/>
          <w:szCs w:val="24"/>
        </w:rPr>
        <w:t>. Dzięki temu obywatel będzie mógł w każdej chwili i bezpłatnie wysyłać elektroniczną korespondencję do podmiotu publicznego.</w:t>
      </w:r>
    </w:p>
    <w:p w14:paraId="599BB8BE" w14:textId="762220A3" w:rsidR="006F2FA8" w:rsidRPr="006D27C1" w:rsidRDefault="01247D92" w:rsidP="0027077D">
      <w:pPr>
        <w:pStyle w:val="ARTartustawynprozporzdzenia"/>
        <w:ind w:firstLine="0"/>
        <w:rPr>
          <w:rFonts w:ascii="Times New Roman" w:eastAsia="Times New Roman" w:hAnsi="Times New Roman" w:cs="Times New Roman"/>
          <w:szCs w:val="24"/>
        </w:rPr>
      </w:pPr>
      <w:r w:rsidRPr="006D27C1">
        <w:rPr>
          <w:rFonts w:ascii="Times New Roman" w:hAnsi="Times New Roman" w:cs="Times New Roman"/>
          <w:szCs w:val="24"/>
        </w:rPr>
        <w:t>Ponadto w art. 1</w:t>
      </w:r>
      <w:r w:rsidR="00C02659" w:rsidRPr="006D27C1">
        <w:rPr>
          <w:rFonts w:ascii="Times New Roman" w:hAnsi="Times New Roman" w:cs="Times New Roman"/>
          <w:szCs w:val="24"/>
        </w:rPr>
        <w:t>1 ust. 2 dodaje się również pkt</w:t>
      </w:r>
      <w:r w:rsidRPr="006D27C1">
        <w:rPr>
          <w:rFonts w:ascii="Times New Roman" w:hAnsi="Times New Roman" w:cs="Times New Roman"/>
          <w:szCs w:val="24"/>
        </w:rPr>
        <w:t xml:space="preserve"> </w:t>
      </w:r>
      <w:r w:rsidR="3380681D" w:rsidRPr="006D27C1">
        <w:rPr>
          <w:rFonts w:ascii="Times New Roman" w:hAnsi="Times New Roman" w:cs="Times New Roman"/>
          <w:szCs w:val="24"/>
        </w:rPr>
        <w:t>b</w:t>
      </w:r>
      <w:r w:rsidRPr="006D27C1">
        <w:rPr>
          <w:rFonts w:ascii="Times New Roman" w:hAnsi="Times New Roman" w:cs="Times New Roman"/>
          <w:szCs w:val="24"/>
        </w:rPr>
        <w:t>, który pozwoli na automatyczne założenie adresu do doręcze</w:t>
      </w:r>
      <w:r w:rsidR="71EA1B7A" w:rsidRPr="006D27C1">
        <w:rPr>
          <w:rFonts w:ascii="Times New Roman" w:hAnsi="Times New Roman" w:cs="Times New Roman"/>
          <w:szCs w:val="24"/>
        </w:rPr>
        <w:t>ń</w:t>
      </w:r>
      <w:r w:rsidRPr="006D27C1">
        <w:rPr>
          <w:rFonts w:ascii="Times New Roman" w:hAnsi="Times New Roman" w:cs="Times New Roman"/>
          <w:szCs w:val="24"/>
        </w:rPr>
        <w:t xml:space="preserve"> podmiotom wpisanym</w:t>
      </w:r>
      <w:r w:rsidR="6076F02A" w:rsidRPr="006D27C1">
        <w:rPr>
          <w:rFonts w:ascii="Times New Roman" w:hAnsi="Times New Roman" w:cs="Times New Roman"/>
          <w:szCs w:val="24"/>
        </w:rPr>
        <w:t xml:space="preserve"> do katalogu podmiotów publicznych, o którym mowa w </w:t>
      </w:r>
      <w:r w:rsidR="48082991" w:rsidRPr="006D27C1">
        <w:rPr>
          <w:rFonts w:ascii="Times New Roman" w:hAnsi="Times New Roman" w:cs="Times New Roman"/>
          <w:szCs w:val="24"/>
        </w:rPr>
        <w:t xml:space="preserve">12j ust. 1 </w:t>
      </w:r>
      <w:r w:rsidR="48082991" w:rsidRPr="006D27C1">
        <w:rPr>
          <w:rFonts w:ascii="Times New Roman" w:eastAsia="Times New Roman" w:hAnsi="Times New Roman" w:cs="Times New Roman"/>
          <w:szCs w:val="24"/>
        </w:rPr>
        <w:t xml:space="preserve">ustawy z dnia 17 lutego 2005 r. o informatyzacji działalności podmiotów realizujących zadania publiczne. </w:t>
      </w:r>
      <w:r w:rsidR="0F6FC0FD" w:rsidRPr="006D27C1">
        <w:rPr>
          <w:rFonts w:ascii="Times New Roman" w:eastAsia="Times New Roman" w:hAnsi="Times New Roman" w:cs="Times New Roman"/>
          <w:szCs w:val="24"/>
        </w:rPr>
        <w:t xml:space="preserve">Obecnie zakładanie adresu do doręczeń podmiotom publicznym odbywa się automatycznie na podstawie danych z KRS albo na wniosek. </w:t>
      </w:r>
      <w:r w:rsidR="00176B80" w:rsidRPr="006D27C1">
        <w:rPr>
          <w:rFonts w:ascii="Times New Roman" w:eastAsia="Times New Roman" w:hAnsi="Times New Roman" w:cs="Times New Roman"/>
          <w:szCs w:val="24"/>
        </w:rPr>
        <w:br/>
      </w:r>
      <w:r w:rsidR="0F6FC0FD" w:rsidRPr="006D27C1">
        <w:rPr>
          <w:rFonts w:ascii="Times New Roman" w:eastAsia="Times New Roman" w:hAnsi="Times New Roman" w:cs="Times New Roman"/>
          <w:szCs w:val="24"/>
        </w:rPr>
        <w:t>W kon</w:t>
      </w:r>
      <w:r w:rsidR="791D5EED" w:rsidRPr="006D27C1">
        <w:rPr>
          <w:rFonts w:ascii="Times New Roman" w:eastAsia="Times New Roman" w:hAnsi="Times New Roman" w:cs="Times New Roman"/>
          <w:szCs w:val="24"/>
        </w:rPr>
        <w:t xml:space="preserve">sekwencji </w:t>
      </w:r>
      <w:r w:rsidR="0F6FC0FD" w:rsidRPr="006D27C1">
        <w:rPr>
          <w:rFonts w:ascii="Times New Roman" w:eastAsia="Times New Roman" w:hAnsi="Times New Roman" w:cs="Times New Roman"/>
          <w:szCs w:val="24"/>
        </w:rPr>
        <w:t xml:space="preserve">oznacza to konieczność zbudowania po stronie ministra ds. </w:t>
      </w:r>
      <w:r w:rsidR="70842BBD" w:rsidRPr="006D27C1">
        <w:rPr>
          <w:rFonts w:ascii="Times New Roman" w:eastAsia="Times New Roman" w:hAnsi="Times New Roman" w:cs="Times New Roman"/>
          <w:szCs w:val="24"/>
        </w:rPr>
        <w:t>i</w:t>
      </w:r>
      <w:r w:rsidR="0F6FC0FD" w:rsidRPr="006D27C1">
        <w:rPr>
          <w:rFonts w:ascii="Times New Roman" w:eastAsia="Times New Roman" w:hAnsi="Times New Roman" w:cs="Times New Roman"/>
          <w:szCs w:val="24"/>
        </w:rPr>
        <w:t>nformatyzacji zespoł</w:t>
      </w:r>
      <w:r w:rsidR="4B112983" w:rsidRPr="006D27C1">
        <w:rPr>
          <w:rFonts w:ascii="Times New Roman" w:eastAsia="Times New Roman" w:hAnsi="Times New Roman" w:cs="Times New Roman"/>
          <w:szCs w:val="24"/>
        </w:rPr>
        <w:t>u, który będzie weryfikować wnioski podmiotów publicznych i dokonywać ręcznej aktualizacji Bazy Adresów Elektronicznych. Automatyzacja tego procesu pozwoli na</w:t>
      </w:r>
      <w:r w:rsidR="00FF140F">
        <w:rPr>
          <w:rFonts w:ascii="Times New Roman" w:eastAsia="Times New Roman" w:hAnsi="Times New Roman" w:cs="Times New Roman"/>
          <w:szCs w:val="24"/>
        </w:rPr>
        <w:t> </w:t>
      </w:r>
      <w:r w:rsidR="4B112983" w:rsidRPr="006D27C1">
        <w:rPr>
          <w:rFonts w:ascii="Times New Roman" w:eastAsia="Times New Roman" w:hAnsi="Times New Roman" w:cs="Times New Roman"/>
          <w:szCs w:val="24"/>
        </w:rPr>
        <w:t xml:space="preserve">przyspieszenie zakładania ADE oraz oszczędności, gdyż </w:t>
      </w:r>
      <w:r w:rsidR="4F3E8C0E" w:rsidRPr="006D27C1">
        <w:rPr>
          <w:rFonts w:ascii="Times New Roman" w:eastAsia="Times New Roman" w:hAnsi="Times New Roman" w:cs="Times New Roman"/>
          <w:szCs w:val="24"/>
        </w:rPr>
        <w:t xml:space="preserve">nie będzie potrzeby budowania dużego zespołu. Katalog </w:t>
      </w:r>
      <w:r w:rsidR="4DA4CE28" w:rsidRPr="006D27C1">
        <w:rPr>
          <w:rFonts w:ascii="Times New Roman" w:eastAsia="Times New Roman" w:hAnsi="Times New Roman" w:cs="Times New Roman"/>
          <w:szCs w:val="24"/>
        </w:rPr>
        <w:t>p</w:t>
      </w:r>
      <w:r w:rsidR="4F3E8C0E" w:rsidRPr="006D27C1">
        <w:rPr>
          <w:rFonts w:ascii="Times New Roman" w:eastAsia="Times New Roman" w:hAnsi="Times New Roman" w:cs="Times New Roman"/>
          <w:szCs w:val="24"/>
        </w:rPr>
        <w:t xml:space="preserve">odmiotów </w:t>
      </w:r>
      <w:r w:rsidR="62882F53" w:rsidRPr="006D27C1">
        <w:rPr>
          <w:rFonts w:ascii="Times New Roman" w:eastAsia="Times New Roman" w:hAnsi="Times New Roman" w:cs="Times New Roman"/>
          <w:szCs w:val="24"/>
        </w:rPr>
        <w:t>p</w:t>
      </w:r>
      <w:r w:rsidR="4F3E8C0E" w:rsidRPr="006D27C1">
        <w:rPr>
          <w:rFonts w:ascii="Times New Roman" w:eastAsia="Times New Roman" w:hAnsi="Times New Roman" w:cs="Times New Roman"/>
          <w:szCs w:val="24"/>
        </w:rPr>
        <w:t xml:space="preserve">ublicznych </w:t>
      </w:r>
      <w:r w:rsidR="0065652F" w:rsidRPr="006D27C1">
        <w:rPr>
          <w:rFonts w:ascii="Times New Roman" w:eastAsia="Times New Roman" w:hAnsi="Times New Roman" w:cs="Times New Roman"/>
          <w:szCs w:val="24"/>
        </w:rPr>
        <w:t xml:space="preserve">(KPP) </w:t>
      </w:r>
      <w:r w:rsidR="4F3E8C0E" w:rsidRPr="006D27C1">
        <w:rPr>
          <w:rFonts w:ascii="Times New Roman" w:eastAsia="Times New Roman" w:hAnsi="Times New Roman" w:cs="Times New Roman"/>
          <w:szCs w:val="24"/>
        </w:rPr>
        <w:t>będzie jednym punktem dostępowym dla podmiotów publicznych, w którym będą uzupełniane dane tych podmiotów na potrzeby innych systemów teleinformatycznych</w:t>
      </w:r>
      <w:r w:rsidR="6908814D" w:rsidRPr="006D27C1">
        <w:rPr>
          <w:rFonts w:ascii="Times New Roman" w:eastAsia="Times New Roman" w:hAnsi="Times New Roman" w:cs="Times New Roman"/>
          <w:szCs w:val="24"/>
        </w:rPr>
        <w:t>. W KPP będą m.in.</w:t>
      </w:r>
      <w:r w:rsidR="00DD068B" w:rsidRPr="006D27C1">
        <w:rPr>
          <w:rFonts w:ascii="Times New Roman" w:eastAsia="Times New Roman" w:hAnsi="Times New Roman" w:cs="Times New Roman"/>
          <w:szCs w:val="24"/>
        </w:rPr>
        <w:t xml:space="preserve"> uzupełniane dane administratorów</w:t>
      </w:r>
      <w:r w:rsidR="6908814D" w:rsidRPr="006D27C1">
        <w:rPr>
          <w:rFonts w:ascii="Times New Roman" w:eastAsia="Times New Roman" w:hAnsi="Times New Roman" w:cs="Times New Roman"/>
          <w:szCs w:val="24"/>
        </w:rPr>
        <w:t xml:space="preserve"> adresu do doręczeń. Po wpisaniu przez podmiot danych administratora informacja zostanie automatycznie przekazana do systemu </w:t>
      </w:r>
      <w:r w:rsidR="4EC18A4A" w:rsidRPr="006D27C1">
        <w:rPr>
          <w:rFonts w:ascii="Times New Roman" w:eastAsia="Times New Roman" w:hAnsi="Times New Roman" w:cs="Times New Roman"/>
          <w:szCs w:val="24"/>
        </w:rPr>
        <w:t xml:space="preserve">Bazy Adresów Elektronicznych i podmiotowi zostanie nadany adres a dostęp do skrzynki zostanie przyznany administratorowi. </w:t>
      </w:r>
    </w:p>
    <w:p w14:paraId="53DC8DFF" w14:textId="164B052E" w:rsidR="006F2FA8" w:rsidRPr="006D27C1" w:rsidRDefault="19AF6A22"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Po art. 11 dodaje się</w:t>
      </w:r>
      <w:r w:rsidR="3C45F1C3" w:rsidRPr="006D27C1">
        <w:rPr>
          <w:rFonts w:ascii="Times New Roman" w:hAnsi="Times New Roman" w:cs="Times New Roman"/>
          <w:szCs w:val="24"/>
        </w:rPr>
        <w:t xml:space="preserve"> art. 11a </w:t>
      </w:r>
      <w:r w:rsidR="1E199BEB" w:rsidRPr="006D27C1">
        <w:rPr>
          <w:rFonts w:ascii="Times New Roman" w:hAnsi="Times New Roman" w:cs="Times New Roman"/>
          <w:szCs w:val="24"/>
        </w:rPr>
        <w:t>i 11b. Art. 11a pozwoli na składanie wniosku o nadanie adresu do</w:t>
      </w:r>
      <w:r w:rsidR="00397320">
        <w:rPr>
          <w:rFonts w:ascii="Times New Roman" w:hAnsi="Times New Roman" w:cs="Times New Roman"/>
          <w:szCs w:val="24"/>
        </w:rPr>
        <w:t> </w:t>
      </w:r>
      <w:r w:rsidR="1E199BEB" w:rsidRPr="006D27C1">
        <w:rPr>
          <w:rFonts w:ascii="Times New Roman" w:hAnsi="Times New Roman" w:cs="Times New Roman"/>
          <w:szCs w:val="24"/>
        </w:rPr>
        <w:t xml:space="preserve">doręczeń podmiotowi niepublicznemu wpisanemu do KRS </w:t>
      </w:r>
      <w:r w:rsidR="26EA5027" w:rsidRPr="006D27C1">
        <w:rPr>
          <w:rFonts w:ascii="Times New Roman" w:hAnsi="Times New Roman" w:cs="Times New Roman"/>
          <w:szCs w:val="24"/>
        </w:rPr>
        <w:t xml:space="preserve">przez jedną z osób upoważnionych do reprezentacji tego podmiotu. Obecnie, jeśli </w:t>
      </w:r>
      <w:r w:rsidR="11797EAD" w:rsidRPr="006D27C1">
        <w:rPr>
          <w:rFonts w:ascii="Times New Roman" w:hAnsi="Times New Roman" w:cs="Times New Roman"/>
          <w:szCs w:val="24"/>
        </w:rPr>
        <w:t xml:space="preserve">podmiot jest reprezentowany przez więcej niż jedną osobę, to każda z tych osób musi podpisać wniosek albo pełnomocnictwo do złożenia wniosku. Skutkuje to dużym obciążeniem po stronie podmiotu oraz </w:t>
      </w:r>
      <w:r w:rsidR="70CBF145" w:rsidRPr="006D27C1">
        <w:rPr>
          <w:rFonts w:ascii="Times New Roman" w:hAnsi="Times New Roman" w:cs="Times New Roman"/>
          <w:szCs w:val="24"/>
        </w:rPr>
        <w:t xml:space="preserve">koniecznością </w:t>
      </w:r>
      <w:r w:rsidR="00C02659" w:rsidRPr="006D27C1">
        <w:rPr>
          <w:rFonts w:ascii="Times New Roman" w:hAnsi="Times New Roman" w:cs="Times New Roman"/>
          <w:szCs w:val="24"/>
        </w:rPr>
        <w:t xml:space="preserve">ręcznej </w:t>
      </w:r>
      <w:r w:rsidR="70CBF145" w:rsidRPr="006D27C1">
        <w:rPr>
          <w:rFonts w:ascii="Times New Roman" w:hAnsi="Times New Roman" w:cs="Times New Roman"/>
          <w:szCs w:val="24"/>
        </w:rPr>
        <w:t>weryfikacji wniosków</w:t>
      </w:r>
      <w:r w:rsidR="2327DBD1" w:rsidRPr="006D27C1">
        <w:rPr>
          <w:rFonts w:ascii="Times New Roman" w:hAnsi="Times New Roman" w:cs="Times New Roman"/>
          <w:szCs w:val="24"/>
        </w:rPr>
        <w:t xml:space="preserve">. Upoważnienie jednej z osób do reprezentacji usprawni wnioskowanie o nadanie adresu do doręczeń i przyspieszy procedurę nadawania adresu. </w:t>
      </w:r>
    </w:p>
    <w:p w14:paraId="0BCB13AB" w14:textId="571261D8" w:rsidR="006F2FA8" w:rsidRPr="006D27C1" w:rsidRDefault="2E13FCE3"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Projektowany przepis art. 11b </w:t>
      </w:r>
      <w:r w:rsidR="3C45F1C3" w:rsidRPr="006D27C1">
        <w:rPr>
          <w:rFonts w:ascii="Times New Roman" w:hAnsi="Times New Roman" w:cs="Times New Roman"/>
          <w:szCs w:val="24"/>
        </w:rPr>
        <w:t>umożliwi ministrowi właściwemu do spraw informatyzacji utworzenie technicznego adre</w:t>
      </w:r>
      <w:r w:rsidR="00C02659" w:rsidRPr="006D27C1">
        <w:rPr>
          <w:rFonts w:ascii="Times New Roman" w:hAnsi="Times New Roman" w:cs="Times New Roman"/>
          <w:szCs w:val="24"/>
        </w:rPr>
        <w:t>su do doręczeń elektronicznych</w:t>
      </w:r>
      <w:r w:rsidR="3C45F1C3" w:rsidRPr="006D27C1">
        <w:rPr>
          <w:rFonts w:ascii="Times New Roman" w:hAnsi="Times New Roman" w:cs="Times New Roman"/>
          <w:szCs w:val="24"/>
        </w:rPr>
        <w:t xml:space="preserve">. Będzie on służył ministrowi jedynie do jednokierunkowego wysyłania wiadomości związanych z wpisem ADE do bazy adresów elektronicznych podmiotów wnioskujących o adres do doręczeń elektronicznych. Posiadanie takiego adresu będzie niezależne od adresu do doręczeń elektronicznych ministra właściwego do spraw informatyzacji, czy KPRM, który będzie adresem do obsługi </w:t>
      </w:r>
      <w:r w:rsidR="3C45F1C3" w:rsidRPr="006D27C1">
        <w:rPr>
          <w:rFonts w:ascii="Times New Roman" w:hAnsi="Times New Roman" w:cs="Times New Roman"/>
          <w:szCs w:val="24"/>
        </w:rPr>
        <w:lastRenderedPageBreak/>
        <w:t>korespondencji wpływającej do Prezesa Rady Ministrów czy Ministra Cyfryzacji. Zapewni to</w:t>
      </w:r>
      <w:r w:rsidR="00940256" w:rsidRPr="006D27C1">
        <w:rPr>
          <w:rFonts w:ascii="Times New Roman" w:hAnsi="Times New Roman" w:cs="Times New Roman"/>
          <w:szCs w:val="24"/>
        </w:rPr>
        <w:t> </w:t>
      </w:r>
      <w:r w:rsidR="3C45F1C3" w:rsidRPr="006D27C1">
        <w:rPr>
          <w:rFonts w:ascii="Times New Roman" w:hAnsi="Times New Roman" w:cs="Times New Roman"/>
          <w:szCs w:val="24"/>
        </w:rPr>
        <w:t xml:space="preserve">przejrzystość i rozdzieli zadania związane z funkcjonowaniem urzędu od zadań związanych </w:t>
      </w:r>
      <w:r w:rsidR="00DD068B" w:rsidRPr="006D27C1">
        <w:rPr>
          <w:rFonts w:ascii="Times New Roman" w:hAnsi="Times New Roman" w:cs="Times New Roman"/>
          <w:szCs w:val="24"/>
        </w:rPr>
        <w:br/>
      </w:r>
      <w:r w:rsidR="3C45F1C3" w:rsidRPr="006D27C1">
        <w:rPr>
          <w:rFonts w:ascii="Times New Roman" w:hAnsi="Times New Roman" w:cs="Times New Roman"/>
          <w:szCs w:val="24"/>
        </w:rPr>
        <w:t>z informowaniem zainteresowanych podmiotów o wpisaniu ich adresów do BAE.</w:t>
      </w:r>
    </w:p>
    <w:p w14:paraId="08BE3B33" w14:textId="774074C8" w:rsidR="006F2FA8" w:rsidRPr="006D27C1" w:rsidRDefault="3C45F1C3"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W celu zapewnienia większej elastyczności w zakresie modyfikacji zakresu danych wymaganych we wniosku o nadanie adresu elektronicznego, określenie zakresu tych danych będzie regulowane w rozporządzeniu, a nie jak dotychczas w ustawie. W związku </w:t>
      </w:r>
      <w:r w:rsidR="00DD068B" w:rsidRPr="006D27C1">
        <w:rPr>
          <w:rFonts w:ascii="Times New Roman" w:hAnsi="Times New Roman" w:cs="Times New Roman"/>
          <w:szCs w:val="24"/>
        </w:rPr>
        <w:br/>
      </w:r>
      <w:r w:rsidRPr="006D27C1">
        <w:rPr>
          <w:rFonts w:ascii="Times New Roman" w:hAnsi="Times New Roman" w:cs="Times New Roman"/>
          <w:szCs w:val="24"/>
        </w:rPr>
        <w:t>z dynamicznym rozwojem usług e-administracji oraz rejestrów państwowych, uzasadnione jest zapewnienie większej elastyczności w zakresie ustalania zakresu wymaganych danych. Dotyczy to zmian art. 12 i 14. Art. 12 ust. 2 stanowi, że wniosek o utworzenie adresu do</w:t>
      </w:r>
      <w:r w:rsidR="00940256" w:rsidRPr="006D27C1">
        <w:rPr>
          <w:rFonts w:ascii="Times New Roman" w:hAnsi="Times New Roman" w:cs="Times New Roman"/>
          <w:szCs w:val="24"/>
        </w:rPr>
        <w:t> </w:t>
      </w:r>
      <w:r w:rsidRPr="006D27C1">
        <w:rPr>
          <w:rFonts w:ascii="Times New Roman" w:hAnsi="Times New Roman" w:cs="Times New Roman"/>
          <w:szCs w:val="24"/>
        </w:rPr>
        <w:t>doręczeń elektronicznych powiązanego z publiczną usługą rejestrowanego doręczenia elektronicznego dla podmiotu publicznego zawiera dane identyfikacyjne tego podmiotu oraz inne niezbędne do utworzenia tego adresu.</w:t>
      </w:r>
    </w:p>
    <w:p w14:paraId="04F1D039" w14:textId="321DF01E"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W art.</w:t>
      </w:r>
      <w:r w:rsidR="00C02659" w:rsidRPr="006D27C1">
        <w:rPr>
          <w:rFonts w:ascii="Times New Roman" w:hAnsi="Times New Roman" w:cs="Times New Roman"/>
          <w:szCs w:val="24"/>
        </w:rPr>
        <w:t xml:space="preserve"> </w:t>
      </w:r>
      <w:r w:rsidRPr="006D27C1">
        <w:rPr>
          <w:rFonts w:ascii="Times New Roman" w:hAnsi="Times New Roman" w:cs="Times New Roman"/>
          <w:szCs w:val="24"/>
        </w:rPr>
        <w:t xml:space="preserve">12 dodaje się ust. 4, który nakłada na ministra właściwego do spraw informatyzacji obowiązek określenia, w drodze rozporządzenia, szczegółowego zakresu danych przekazywanych we wniosku o utworzenie adresu do doręczeń elektronicznych powiązanego </w:t>
      </w:r>
      <w:r w:rsidR="00DD068B" w:rsidRPr="006D27C1">
        <w:rPr>
          <w:rFonts w:ascii="Times New Roman" w:hAnsi="Times New Roman" w:cs="Times New Roman"/>
          <w:szCs w:val="24"/>
        </w:rPr>
        <w:br/>
      </w:r>
      <w:r w:rsidRPr="006D27C1">
        <w:rPr>
          <w:rFonts w:ascii="Times New Roman" w:hAnsi="Times New Roman" w:cs="Times New Roman"/>
          <w:szCs w:val="24"/>
        </w:rPr>
        <w:t xml:space="preserve">z usługą rejestrowanego doręczenia elektronicznego dla podmiotu publicznego. Uwzględniając konieczność zapewnienia identyfikacji podmiotu publicznego, umożliwienie utworzenia adresu do doręczeń elektronicznych i korzystania z tego adresu oraz dostępność tych danych </w:t>
      </w:r>
      <w:r w:rsidR="00DD068B" w:rsidRPr="006D27C1">
        <w:rPr>
          <w:rFonts w:ascii="Times New Roman" w:hAnsi="Times New Roman" w:cs="Times New Roman"/>
          <w:szCs w:val="24"/>
        </w:rPr>
        <w:br/>
      </w:r>
      <w:r w:rsidRPr="006D27C1">
        <w:rPr>
          <w:rFonts w:ascii="Times New Roman" w:hAnsi="Times New Roman" w:cs="Times New Roman"/>
          <w:szCs w:val="24"/>
        </w:rPr>
        <w:t>w rejestrach publicznych lub z urzędu.</w:t>
      </w:r>
    </w:p>
    <w:p w14:paraId="4BCDD321" w14:textId="77777777"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W związku z powyższym konieczne jest wprowadzenie zmian w art. 14, gdzie ust.1-3 otrzymują nowe brzmienie. </w:t>
      </w:r>
    </w:p>
    <w:p w14:paraId="32296A36" w14:textId="7ECD0A46"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Ust. 1 stanowi, iż wniosek o utworzenie związanego z prowadzoną działalnością gospodarczą, wykonywaniem zawodu albo wykonywaniem czynności służbowych adresu do</w:t>
      </w:r>
      <w:r w:rsidR="00555CBB" w:rsidRPr="006D27C1">
        <w:rPr>
          <w:rFonts w:ascii="Times New Roman" w:hAnsi="Times New Roman" w:cs="Times New Roman"/>
          <w:szCs w:val="24"/>
        </w:rPr>
        <w:t> </w:t>
      </w:r>
      <w:r w:rsidRPr="006D27C1">
        <w:rPr>
          <w:rFonts w:ascii="Times New Roman" w:hAnsi="Times New Roman" w:cs="Times New Roman"/>
          <w:szCs w:val="24"/>
        </w:rPr>
        <w:t>doręczeń elektronicznych powiązanego z publiczną usługą rejestrowanego doręczenia elektronicznego dla podmiotu niepublicznego będącego osobą fizyczną zawiera dane identyfikacyjne tego podmiotu oraz inne niezbędne do utworzenia tego adresu.</w:t>
      </w:r>
    </w:p>
    <w:p w14:paraId="79DC6F8F" w14:textId="531EECAB"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Ust. 2 wskazuje, że wniosek o utworzenie adresu do doręczeń elektronicznych powiązanego z</w:t>
      </w:r>
      <w:r w:rsidR="00397320">
        <w:rPr>
          <w:rFonts w:ascii="Times New Roman" w:hAnsi="Times New Roman" w:cs="Times New Roman"/>
          <w:szCs w:val="24"/>
        </w:rPr>
        <w:t> </w:t>
      </w:r>
      <w:r w:rsidRPr="006D27C1">
        <w:rPr>
          <w:rFonts w:ascii="Times New Roman" w:hAnsi="Times New Roman" w:cs="Times New Roman"/>
          <w:szCs w:val="24"/>
        </w:rPr>
        <w:t>publiczną usługą rejestrowanego doręczenia elektronicznego dla podmiotu niepublicznego niebędącego osobą fizyczną zawiera dane identyfikacyjne tego podmiotu oraz inne niezbędne do utworzenia tego adresu.</w:t>
      </w:r>
    </w:p>
    <w:p w14:paraId="18B0A7E7" w14:textId="77777777"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Ze względów porządkujących w ust. 3 przeredagowano wprowadzenie do wyliczenia.</w:t>
      </w:r>
    </w:p>
    <w:p w14:paraId="4C261292" w14:textId="08780E11" w:rsidR="006F2FA8" w:rsidRPr="006D27C1" w:rsidRDefault="33765311"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lastRenderedPageBreak/>
        <w:t xml:space="preserve">Z wskazanych wyżej powodów dodaje się ust. 4, który nakłada obowiązek na ministra właściwego do spraw informatyzacji określenia, w drodze rozporządzenia, szczegółowego zakresu danych przekazywanych we wniosku o utworzenie adresu do doręczeń elektronicznych powiązanego z usługą rejestrowanego doręczenia elektronicznego dla podmiotu niepublicznego będącego osobą fizyczną i podmiotu niepublicznego niebędącego osobą fizyczną. Uwzględniając konieczność zapewnienia identyfikacji podmiotu niepublicznego, umożliwienie utworzenia adresu do doręczeń elektronicznych i korzystania z tego adresu oraz dostępność tych danych w rejestrach publicznych lub z urzędu. </w:t>
      </w:r>
    </w:p>
    <w:p w14:paraId="39269159" w14:textId="5BA778E3" w:rsidR="00C02659" w:rsidRPr="0027077D" w:rsidRDefault="57550BD2"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Zmiany w art. 16</w:t>
      </w:r>
      <w:r w:rsidR="00C02659" w:rsidRPr="006D27C1">
        <w:rPr>
          <w:rFonts w:ascii="Times New Roman" w:hAnsi="Times New Roman" w:cs="Times New Roman"/>
          <w:szCs w:val="24"/>
        </w:rPr>
        <w:t xml:space="preserve"> </w:t>
      </w:r>
      <w:r w:rsidR="00C02659" w:rsidRPr="0027077D">
        <w:rPr>
          <w:rFonts w:ascii="Times New Roman" w:hAnsi="Times New Roman" w:cs="Times New Roman"/>
          <w:szCs w:val="24"/>
        </w:rPr>
        <w:t>ust. 1 pkt 1 i 2 mają zapewnić ministrowi właściwemu do spraw informatyzacji podstawę prawną do otrzymywania z KRS i CEIDG danych o ogłoszeniu upadłości, o zakończeniu lub umorzeniu postępowania upadłościowego, oraz danych syndyka. Informacje te będą niezbędne w celu określenia zakresu podmiotów uprawnionych do</w:t>
      </w:r>
      <w:r w:rsidR="00940256" w:rsidRPr="0027077D">
        <w:rPr>
          <w:rFonts w:ascii="Times New Roman" w:hAnsi="Times New Roman" w:cs="Times New Roman"/>
          <w:szCs w:val="24"/>
        </w:rPr>
        <w:t> </w:t>
      </w:r>
      <w:r w:rsidR="00C02659" w:rsidRPr="0027077D">
        <w:rPr>
          <w:rFonts w:ascii="Times New Roman" w:hAnsi="Times New Roman" w:cs="Times New Roman"/>
          <w:szCs w:val="24"/>
        </w:rPr>
        <w:t>otrzymywania korespondencji dotyczącej podmiotu niepublicznego posiadającego adres do</w:t>
      </w:r>
      <w:r w:rsidR="00940256" w:rsidRPr="0027077D">
        <w:rPr>
          <w:rFonts w:ascii="Times New Roman" w:hAnsi="Times New Roman" w:cs="Times New Roman"/>
          <w:szCs w:val="24"/>
        </w:rPr>
        <w:t> </w:t>
      </w:r>
      <w:r w:rsidR="00C02659" w:rsidRPr="0027077D">
        <w:rPr>
          <w:rFonts w:ascii="Times New Roman" w:hAnsi="Times New Roman" w:cs="Times New Roman"/>
          <w:szCs w:val="24"/>
        </w:rPr>
        <w:t xml:space="preserve">doręczeń elektronicznych. </w:t>
      </w:r>
    </w:p>
    <w:p w14:paraId="765320DD" w14:textId="16868DB4" w:rsidR="006F2FA8" w:rsidRPr="006D27C1" w:rsidRDefault="00C02659" w:rsidP="0027077D">
      <w:pPr>
        <w:pStyle w:val="ARTartustawynprozporzdzenia"/>
        <w:ind w:firstLine="0"/>
        <w:rPr>
          <w:rFonts w:ascii="Times New Roman" w:hAnsi="Times New Roman" w:cs="Times New Roman"/>
          <w:szCs w:val="24"/>
        </w:rPr>
      </w:pPr>
      <w:r w:rsidRPr="0027077D">
        <w:rPr>
          <w:rFonts w:ascii="Times New Roman" w:hAnsi="Times New Roman" w:cs="Times New Roman"/>
          <w:szCs w:val="24"/>
        </w:rPr>
        <w:t>Z kolei dodawany pkt 3 w art. 16 ust. 1 ma zapewnić</w:t>
      </w:r>
      <w:r w:rsidR="57550BD2" w:rsidRPr="006D27C1">
        <w:rPr>
          <w:rFonts w:ascii="Times New Roman" w:hAnsi="Times New Roman" w:cs="Times New Roman"/>
          <w:szCs w:val="24"/>
        </w:rPr>
        <w:t xml:space="preserve"> możliwość integracji z rejestrem danych kontaktowych</w:t>
      </w:r>
      <w:r w:rsidRPr="006D27C1">
        <w:rPr>
          <w:rFonts w:ascii="Times New Roman" w:hAnsi="Times New Roman" w:cs="Times New Roman"/>
          <w:szCs w:val="24"/>
        </w:rPr>
        <w:t xml:space="preserve"> (RDK)</w:t>
      </w:r>
      <w:r w:rsidR="4439FFC9" w:rsidRPr="006D27C1">
        <w:rPr>
          <w:rFonts w:ascii="Times New Roman" w:hAnsi="Times New Roman" w:cs="Times New Roman"/>
          <w:szCs w:val="24"/>
        </w:rPr>
        <w:t>, z którego będzie pobierany adres e-mail obywatela. Nie ma potrzeby, aby obywatel wpisywał adres e-mail na potrzeby kolejnej elektronicznej usłu</w:t>
      </w:r>
      <w:r w:rsidR="00DD068B" w:rsidRPr="006D27C1">
        <w:rPr>
          <w:rFonts w:ascii="Times New Roman" w:hAnsi="Times New Roman" w:cs="Times New Roman"/>
          <w:szCs w:val="24"/>
        </w:rPr>
        <w:t>gi publicznej, jeśli już taką</w:t>
      </w:r>
      <w:r w:rsidR="4AA0962D" w:rsidRPr="006D27C1">
        <w:rPr>
          <w:rFonts w:ascii="Times New Roman" w:hAnsi="Times New Roman" w:cs="Times New Roman"/>
          <w:szCs w:val="24"/>
        </w:rPr>
        <w:t xml:space="preserve"> daną w rejestrze państwowym podał. Dana ta będzie pobierana z RDK. W sytuacji, w</w:t>
      </w:r>
      <w:r w:rsidR="00397320">
        <w:rPr>
          <w:rFonts w:ascii="Times New Roman" w:hAnsi="Times New Roman" w:cs="Times New Roman"/>
          <w:szCs w:val="24"/>
        </w:rPr>
        <w:t> </w:t>
      </w:r>
      <w:r w:rsidR="4AA0962D" w:rsidRPr="006D27C1">
        <w:rPr>
          <w:rFonts w:ascii="Times New Roman" w:hAnsi="Times New Roman" w:cs="Times New Roman"/>
          <w:szCs w:val="24"/>
        </w:rPr>
        <w:t>której obywatel nie podał danych w RDK, zostanie poproszony o podanie adresu e-mail na</w:t>
      </w:r>
      <w:r w:rsidR="00397320">
        <w:rPr>
          <w:rFonts w:ascii="Times New Roman" w:hAnsi="Times New Roman" w:cs="Times New Roman"/>
          <w:szCs w:val="24"/>
        </w:rPr>
        <w:t> </w:t>
      </w:r>
      <w:r w:rsidR="4AA0962D" w:rsidRPr="006D27C1">
        <w:rPr>
          <w:rFonts w:ascii="Times New Roman" w:hAnsi="Times New Roman" w:cs="Times New Roman"/>
          <w:szCs w:val="24"/>
        </w:rPr>
        <w:t xml:space="preserve">potrzeby e-Doręczeń. </w:t>
      </w:r>
    </w:p>
    <w:p w14:paraId="6BA35A15" w14:textId="665A88EA" w:rsidR="006F2FA8" w:rsidRPr="006D27C1" w:rsidRDefault="6D530AD4"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W związku z dodaniem art. 16a, usuwa się ust 3</w:t>
      </w:r>
      <w:r w:rsidR="08F90A3D" w:rsidRPr="006D27C1">
        <w:rPr>
          <w:rFonts w:ascii="Times New Roman" w:hAnsi="Times New Roman" w:cs="Times New Roman"/>
          <w:szCs w:val="24"/>
        </w:rPr>
        <w:t xml:space="preserve"> i 4</w:t>
      </w:r>
      <w:r w:rsidRPr="006D27C1">
        <w:rPr>
          <w:rFonts w:ascii="Times New Roman" w:hAnsi="Times New Roman" w:cs="Times New Roman"/>
          <w:szCs w:val="24"/>
        </w:rPr>
        <w:t xml:space="preserve"> w art.</w:t>
      </w:r>
      <w:r w:rsidR="4AE37012" w:rsidRPr="006D27C1">
        <w:rPr>
          <w:rFonts w:ascii="Times New Roman" w:hAnsi="Times New Roman" w:cs="Times New Roman"/>
          <w:szCs w:val="24"/>
        </w:rPr>
        <w:t xml:space="preserve"> 16</w:t>
      </w:r>
      <w:r w:rsidRPr="006D27C1">
        <w:rPr>
          <w:rFonts w:ascii="Times New Roman" w:hAnsi="Times New Roman" w:cs="Times New Roman"/>
          <w:szCs w:val="24"/>
        </w:rPr>
        <w:t xml:space="preserve">, który powiela jego treść. Art. 16a </w:t>
      </w:r>
      <w:r w:rsidR="7D65C7FA" w:rsidRPr="006D27C1">
        <w:rPr>
          <w:rFonts w:ascii="Times New Roman" w:hAnsi="Times New Roman" w:cs="Times New Roman"/>
          <w:szCs w:val="24"/>
        </w:rPr>
        <w:t xml:space="preserve">zawiera regulację porządkującą dotyczącą procesu wpisu adresu do doręczeń elektronicznych przez </w:t>
      </w:r>
      <w:r w:rsidR="03DD54B4" w:rsidRPr="006D27C1">
        <w:rPr>
          <w:rFonts w:ascii="Times New Roman" w:hAnsi="Times New Roman" w:cs="Times New Roman"/>
          <w:szCs w:val="24"/>
        </w:rPr>
        <w:t>m</w:t>
      </w:r>
      <w:r w:rsidR="7D65C7FA" w:rsidRPr="006D27C1">
        <w:rPr>
          <w:rFonts w:ascii="Times New Roman" w:hAnsi="Times New Roman" w:cs="Times New Roman"/>
          <w:szCs w:val="24"/>
        </w:rPr>
        <w:t>inistra właściwego do spraw informatyzacji, który dokonuje tego wpisu po</w:t>
      </w:r>
      <w:r w:rsidR="00397320">
        <w:rPr>
          <w:rFonts w:ascii="Times New Roman" w:hAnsi="Times New Roman" w:cs="Times New Roman"/>
          <w:szCs w:val="24"/>
        </w:rPr>
        <w:t> </w:t>
      </w:r>
      <w:r w:rsidR="7D65C7FA" w:rsidRPr="006D27C1">
        <w:rPr>
          <w:rFonts w:ascii="Times New Roman" w:hAnsi="Times New Roman" w:cs="Times New Roman"/>
          <w:szCs w:val="24"/>
        </w:rPr>
        <w:t xml:space="preserve">przyporządkowaniu do tego adresu skrzynki doręczeń – w przypadku podmiotów niepublicznych, oraz aktywacji skrzynki doręczeń – w przypadku podmiotów publicznych. </w:t>
      </w:r>
      <w:r w:rsidR="0065652F" w:rsidRPr="006D27C1">
        <w:rPr>
          <w:rFonts w:ascii="Times New Roman" w:hAnsi="Times New Roman" w:cs="Times New Roman"/>
          <w:szCs w:val="24"/>
        </w:rPr>
        <w:br/>
        <w:t>N</w:t>
      </w:r>
      <w:r w:rsidR="7D65C7FA" w:rsidRPr="006D27C1">
        <w:rPr>
          <w:rFonts w:ascii="Times New Roman" w:hAnsi="Times New Roman" w:cs="Times New Roman"/>
          <w:szCs w:val="24"/>
        </w:rPr>
        <w:t>astępnie przesyła informację o wpisie na adres do doręczeń elektronicznych, którego dotyczy wpis.</w:t>
      </w:r>
      <w:r w:rsidR="0D982AB1" w:rsidRPr="006D27C1">
        <w:rPr>
          <w:rFonts w:ascii="Times New Roman" w:hAnsi="Times New Roman" w:cs="Times New Roman"/>
          <w:szCs w:val="24"/>
        </w:rPr>
        <w:t xml:space="preserve"> Podmioty niepubliczne – z wyjątkiem podstawowego adresu - składają wniosek o nadanie adresu. Nie ma</w:t>
      </w:r>
      <w:r w:rsidR="4CADCB8A" w:rsidRPr="006D27C1">
        <w:rPr>
          <w:rFonts w:ascii="Times New Roman" w:hAnsi="Times New Roman" w:cs="Times New Roman"/>
          <w:szCs w:val="24"/>
        </w:rPr>
        <w:t xml:space="preserve"> </w:t>
      </w:r>
      <w:r w:rsidR="0D982AB1" w:rsidRPr="006D27C1">
        <w:rPr>
          <w:rFonts w:ascii="Times New Roman" w:hAnsi="Times New Roman" w:cs="Times New Roman"/>
          <w:szCs w:val="24"/>
        </w:rPr>
        <w:t>potrze</w:t>
      </w:r>
      <w:r w:rsidR="66C53F5F" w:rsidRPr="006D27C1">
        <w:rPr>
          <w:rFonts w:ascii="Times New Roman" w:hAnsi="Times New Roman" w:cs="Times New Roman"/>
          <w:szCs w:val="24"/>
        </w:rPr>
        <w:t xml:space="preserve">by dodatkowej aktywacji skrzynki w celu uzyskania do niej dostępu. </w:t>
      </w:r>
      <w:r w:rsidR="022BF6BF" w:rsidRPr="006D27C1">
        <w:rPr>
          <w:rFonts w:ascii="Times New Roman" w:hAnsi="Times New Roman" w:cs="Times New Roman"/>
          <w:szCs w:val="24"/>
        </w:rPr>
        <w:t xml:space="preserve">Podmiot niepubliczny powinien uzyskać dostęp do skrzynki i adresu w momencie wpisania adresu </w:t>
      </w:r>
      <w:r w:rsidR="5A3B31CF" w:rsidRPr="006D27C1">
        <w:rPr>
          <w:rFonts w:ascii="Times New Roman" w:hAnsi="Times New Roman" w:cs="Times New Roman"/>
          <w:szCs w:val="24"/>
        </w:rPr>
        <w:t>i przyporządkowania do niego skrzynki. Z kolei podmiotom publicznym</w:t>
      </w:r>
      <w:r w:rsidR="73DD06D2" w:rsidRPr="006D27C1">
        <w:rPr>
          <w:rFonts w:ascii="Times New Roman" w:hAnsi="Times New Roman" w:cs="Times New Roman"/>
          <w:szCs w:val="24"/>
        </w:rPr>
        <w:t xml:space="preserve"> adres do</w:t>
      </w:r>
      <w:r w:rsidR="00FF140F">
        <w:rPr>
          <w:rFonts w:ascii="Times New Roman" w:hAnsi="Times New Roman" w:cs="Times New Roman"/>
          <w:szCs w:val="24"/>
        </w:rPr>
        <w:t> </w:t>
      </w:r>
      <w:r w:rsidR="73DD06D2" w:rsidRPr="006D27C1">
        <w:rPr>
          <w:rFonts w:ascii="Times New Roman" w:hAnsi="Times New Roman" w:cs="Times New Roman"/>
          <w:szCs w:val="24"/>
        </w:rPr>
        <w:t xml:space="preserve">doręczeń zostanie nadany automatycznie w momencie wpisania danych administratora skrzynki w </w:t>
      </w:r>
      <w:r w:rsidR="2F334F8F" w:rsidRPr="006D27C1">
        <w:rPr>
          <w:rFonts w:ascii="Times New Roman" w:hAnsi="Times New Roman" w:cs="Times New Roman"/>
          <w:szCs w:val="24"/>
        </w:rPr>
        <w:t>k</w:t>
      </w:r>
      <w:r w:rsidR="73DD06D2" w:rsidRPr="006D27C1">
        <w:rPr>
          <w:rFonts w:ascii="Times New Roman" w:hAnsi="Times New Roman" w:cs="Times New Roman"/>
          <w:szCs w:val="24"/>
        </w:rPr>
        <w:t xml:space="preserve">atalogu </w:t>
      </w:r>
      <w:r w:rsidR="47970467" w:rsidRPr="006D27C1">
        <w:rPr>
          <w:rFonts w:ascii="Times New Roman" w:hAnsi="Times New Roman" w:cs="Times New Roman"/>
          <w:szCs w:val="24"/>
        </w:rPr>
        <w:t>p</w:t>
      </w:r>
      <w:r w:rsidR="73DD06D2" w:rsidRPr="006D27C1">
        <w:rPr>
          <w:rFonts w:ascii="Times New Roman" w:hAnsi="Times New Roman" w:cs="Times New Roman"/>
          <w:szCs w:val="24"/>
        </w:rPr>
        <w:t xml:space="preserve">odmiotów </w:t>
      </w:r>
      <w:r w:rsidR="6EBA5FE8" w:rsidRPr="006D27C1">
        <w:rPr>
          <w:rFonts w:ascii="Times New Roman" w:hAnsi="Times New Roman" w:cs="Times New Roman"/>
          <w:szCs w:val="24"/>
        </w:rPr>
        <w:t>p</w:t>
      </w:r>
      <w:r w:rsidR="73DD06D2" w:rsidRPr="006D27C1">
        <w:rPr>
          <w:rFonts w:ascii="Times New Roman" w:hAnsi="Times New Roman" w:cs="Times New Roman"/>
          <w:szCs w:val="24"/>
        </w:rPr>
        <w:t xml:space="preserve">ublicznych, z którego dane zostaną automatycznie przekazane do BAE. </w:t>
      </w:r>
      <w:r w:rsidR="48448E17" w:rsidRPr="006D27C1">
        <w:rPr>
          <w:rFonts w:ascii="Times New Roman" w:hAnsi="Times New Roman" w:cs="Times New Roman"/>
          <w:szCs w:val="24"/>
        </w:rPr>
        <w:t xml:space="preserve">W związku z tym – aby uniknąć sytuacji, w której podmiot publiczny </w:t>
      </w:r>
      <w:r w:rsidR="48448E17" w:rsidRPr="006D27C1">
        <w:rPr>
          <w:rFonts w:ascii="Times New Roman" w:hAnsi="Times New Roman" w:cs="Times New Roman"/>
          <w:szCs w:val="24"/>
        </w:rPr>
        <w:lastRenderedPageBreak/>
        <w:t>otrzymuje korespondencję, zanim administrator zaloguje się do skrzynki – wprowadza się</w:t>
      </w:r>
      <w:r w:rsidR="00555CBB" w:rsidRPr="006D27C1">
        <w:rPr>
          <w:rFonts w:ascii="Times New Roman" w:hAnsi="Times New Roman" w:cs="Times New Roman"/>
          <w:szCs w:val="24"/>
        </w:rPr>
        <w:t> </w:t>
      </w:r>
      <w:r w:rsidR="48448E17" w:rsidRPr="006D27C1">
        <w:rPr>
          <w:rFonts w:ascii="Times New Roman" w:hAnsi="Times New Roman" w:cs="Times New Roman"/>
          <w:szCs w:val="24"/>
        </w:rPr>
        <w:t>zasadę,</w:t>
      </w:r>
      <w:r w:rsidR="44D65500" w:rsidRPr="006D27C1">
        <w:rPr>
          <w:rFonts w:ascii="Times New Roman" w:hAnsi="Times New Roman" w:cs="Times New Roman"/>
          <w:szCs w:val="24"/>
        </w:rPr>
        <w:t xml:space="preserve"> że </w:t>
      </w:r>
      <w:r w:rsidR="48448E17" w:rsidRPr="006D27C1">
        <w:rPr>
          <w:rFonts w:ascii="Times New Roman" w:hAnsi="Times New Roman" w:cs="Times New Roman"/>
          <w:szCs w:val="24"/>
        </w:rPr>
        <w:t>skrzynk</w:t>
      </w:r>
      <w:r w:rsidR="0915C409" w:rsidRPr="006D27C1">
        <w:rPr>
          <w:rFonts w:ascii="Times New Roman" w:hAnsi="Times New Roman" w:cs="Times New Roman"/>
          <w:szCs w:val="24"/>
        </w:rPr>
        <w:t xml:space="preserve">a </w:t>
      </w:r>
      <w:r w:rsidR="48448E17" w:rsidRPr="006D27C1">
        <w:rPr>
          <w:rFonts w:ascii="Times New Roman" w:hAnsi="Times New Roman" w:cs="Times New Roman"/>
          <w:szCs w:val="24"/>
        </w:rPr>
        <w:t>musi zosta</w:t>
      </w:r>
      <w:r w:rsidR="0C4C59FE" w:rsidRPr="006D27C1">
        <w:rPr>
          <w:rFonts w:ascii="Times New Roman" w:hAnsi="Times New Roman" w:cs="Times New Roman"/>
          <w:szCs w:val="24"/>
        </w:rPr>
        <w:t>ć</w:t>
      </w:r>
      <w:r w:rsidR="48448E17" w:rsidRPr="006D27C1">
        <w:rPr>
          <w:rFonts w:ascii="Times New Roman" w:hAnsi="Times New Roman" w:cs="Times New Roman"/>
          <w:szCs w:val="24"/>
        </w:rPr>
        <w:t xml:space="preserve"> aktywowana.</w:t>
      </w:r>
    </w:p>
    <w:p w14:paraId="74C3B8CF" w14:textId="77777777"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Modyfikacje art. 19 przyczynią się do skuteczniejszej realizacji doręczeń elektronicznych poprzez umocowanie wielu administratorów, co wpłynie także na poprawę bezpieczeństwa świadczenia PURDE a co za tym idzie będzie stymulować dalszy rozwój PURDE.</w:t>
      </w:r>
    </w:p>
    <w:p w14:paraId="1395CDAB" w14:textId="47D8F1F2" w:rsidR="006F2FA8" w:rsidRPr="006D27C1" w:rsidRDefault="3C45F1C3"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Adres do doręczeń elektronicznych wraz z wejściem w życie obowiązku korzystania </w:t>
      </w:r>
      <w:r w:rsidR="00DD068B" w:rsidRPr="006D27C1">
        <w:rPr>
          <w:rFonts w:ascii="Times New Roman" w:hAnsi="Times New Roman" w:cs="Times New Roman"/>
          <w:szCs w:val="24"/>
        </w:rPr>
        <w:br/>
      </w:r>
      <w:r w:rsidRPr="006D27C1">
        <w:rPr>
          <w:rFonts w:ascii="Times New Roman" w:hAnsi="Times New Roman" w:cs="Times New Roman"/>
          <w:szCs w:val="24"/>
        </w:rPr>
        <w:t>z e-Doręczeń dla podmiotów niepublicznych niebędących osobami fizycznymi stanie się</w:t>
      </w:r>
      <w:r w:rsidR="00555CBB" w:rsidRPr="006D27C1">
        <w:rPr>
          <w:rFonts w:ascii="Times New Roman" w:hAnsi="Times New Roman" w:cs="Times New Roman"/>
          <w:szCs w:val="24"/>
        </w:rPr>
        <w:t> </w:t>
      </w:r>
      <w:r w:rsidRPr="006D27C1">
        <w:rPr>
          <w:rFonts w:ascii="Times New Roman" w:hAnsi="Times New Roman" w:cs="Times New Roman"/>
          <w:szCs w:val="24"/>
        </w:rPr>
        <w:t>jedyną formą komunikacji z podmiotami publicznymi. Dlatego też należy zapewnić tym podmiotom nieograniczony dostęp do adresu osób do tego upoważnionych. Obecnie ustawa przewiduje wyznaczenie jednego administratora adresu do doręczeń oraz uniemożliwia wyznaczonemu administr</w:t>
      </w:r>
      <w:r w:rsidR="00C02659" w:rsidRPr="006D27C1">
        <w:rPr>
          <w:rFonts w:ascii="Times New Roman" w:hAnsi="Times New Roman" w:cs="Times New Roman"/>
          <w:szCs w:val="24"/>
        </w:rPr>
        <w:t xml:space="preserve">atorowi wyznaczania kolejnych. </w:t>
      </w:r>
      <w:r w:rsidRPr="006D27C1">
        <w:rPr>
          <w:rFonts w:ascii="Times New Roman" w:hAnsi="Times New Roman" w:cs="Times New Roman"/>
          <w:szCs w:val="24"/>
        </w:rPr>
        <w:t>W konsekwencji</w:t>
      </w:r>
      <w:r w:rsidR="00F87A87" w:rsidRPr="006D27C1">
        <w:rPr>
          <w:rFonts w:ascii="Times New Roman" w:hAnsi="Times New Roman" w:cs="Times New Roman"/>
          <w:szCs w:val="24"/>
        </w:rPr>
        <w:t>,</w:t>
      </w:r>
      <w:r w:rsidRPr="006D27C1">
        <w:rPr>
          <w:rFonts w:ascii="Times New Roman" w:hAnsi="Times New Roman" w:cs="Times New Roman"/>
          <w:szCs w:val="24"/>
        </w:rPr>
        <w:t xml:space="preserve"> w wyniku np.</w:t>
      </w:r>
      <w:r w:rsidR="00555CBB" w:rsidRPr="006D27C1">
        <w:rPr>
          <w:rFonts w:ascii="Times New Roman" w:hAnsi="Times New Roman" w:cs="Times New Roman"/>
          <w:szCs w:val="24"/>
        </w:rPr>
        <w:t> </w:t>
      </w:r>
      <w:r w:rsidRPr="006D27C1">
        <w:rPr>
          <w:rFonts w:ascii="Times New Roman" w:hAnsi="Times New Roman" w:cs="Times New Roman"/>
          <w:szCs w:val="24"/>
        </w:rPr>
        <w:t xml:space="preserve">śmierci administratora podmiot traci tymczasowo dostęp do adresu. Dlatego też niezbędne jest ustawowo umożliwienie podmiotom </w:t>
      </w:r>
      <w:r w:rsidR="29FCBE2C" w:rsidRPr="006D27C1">
        <w:rPr>
          <w:rFonts w:ascii="Times New Roman" w:hAnsi="Times New Roman" w:cs="Times New Roman"/>
          <w:szCs w:val="24"/>
        </w:rPr>
        <w:t xml:space="preserve">publicznym oraz podmiotom </w:t>
      </w:r>
      <w:r w:rsidRPr="006D27C1">
        <w:rPr>
          <w:rFonts w:ascii="Times New Roman" w:hAnsi="Times New Roman" w:cs="Times New Roman"/>
          <w:szCs w:val="24"/>
        </w:rPr>
        <w:t>niepublicznym</w:t>
      </w:r>
      <w:r w:rsidR="7CB5432D" w:rsidRPr="006D27C1">
        <w:rPr>
          <w:rFonts w:ascii="Times New Roman" w:hAnsi="Times New Roman" w:cs="Times New Roman"/>
          <w:szCs w:val="24"/>
        </w:rPr>
        <w:t xml:space="preserve"> </w:t>
      </w:r>
      <w:r w:rsidR="7CB5432D" w:rsidRPr="006D27C1">
        <w:rPr>
          <w:rFonts w:ascii="Times New Roman" w:eastAsia="Times New Roman" w:hAnsi="Times New Roman" w:cs="Times New Roman"/>
          <w:szCs w:val="24"/>
        </w:rPr>
        <w:t>niebędącym osobą fizyczną</w:t>
      </w:r>
      <w:r w:rsidRPr="006D27C1">
        <w:rPr>
          <w:rFonts w:ascii="Times New Roman" w:hAnsi="Times New Roman" w:cs="Times New Roman"/>
          <w:szCs w:val="24"/>
        </w:rPr>
        <w:t xml:space="preserve"> wskazywanie co najmniej jednego administratora oraz usunięcie zapisu dot. ograniczenia w zakresie wyznaczania kolejnych administratorów. </w:t>
      </w:r>
    </w:p>
    <w:p w14:paraId="74FFE552" w14:textId="77777777"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Dlatego ust. 1 art. 19 stanowi, że podmiot publiczny oraz podmiot niepubliczny niebędący osobą fizyczną są obowiązane do wyznaczenia co najmniej jednego administratora skrzynki doręczeń.</w:t>
      </w:r>
    </w:p>
    <w:p w14:paraId="180D7094" w14:textId="68C6B6E4" w:rsidR="006F2FA8" w:rsidRPr="006D27C1" w:rsidRDefault="3C45F1C3"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Z kolei ust. 2 stanowi, że, podmiot niepubliczny będący osobą fizyczną jest uprawniony do</w:t>
      </w:r>
      <w:r w:rsidR="00397320">
        <w:rPr>
          <w:rFonts w:ascii="Times New Roman" w:hAnsi="Times New Roman" w:cs="Times New Roman"/>
          <w:szCs w:val="24"/>
        </w:rPr>
        <w:t> </w:t>
      </w:r>
      <w:r w:rsidRPr="006D27C1">
        <w:rPr>
          <w:rFonts w:ascii="Times New Roman" w:hAnsi="Times New Roman" w:cs="Times New Roman"/>
          <w:szCs w:val="24"/>
        </w:rPr>
        <w:t>wyznaczenia co najmniej jednego administratora skrzynki doręczeń</w:t>
      </w:r>
      <w:r w:rsidR="430E4074" w:rsidRPr="006D27C1">
        <w:rPr>
          <w:rFonts w:ascii="Times New Roman" w:hAnsi="Times New Roman" w:cs="Times New Roman"/>
          <w:szCs w:val="24"/>
        </w:rPr>
        <w:t xml:space="preserve">, nie ma jednak takiego obowiązku. </w:t>
      </w:r>
    </w:p>
    <w:p w14:paraId="56A4A5EC" w14:textId="4FAB2862" w:rsidR="006F2FA8" w:rsidRPr="006D27C1" w:rsidRDefault="00C2460A" w:rsidP="0027077D">
      <w:pPr>
        <w:pStyle w:val="ARTartustawynprozporzdzenia"/>
        <w:ind w:firstLine="0"/>
        <w:rPr>
          <w:rFonts w:ascii="Times New Roman" w:hAnsi="Times New Roman" w:cs="Times New Roman"/>
          <w:szCs w:val="24"/>
        </w:rPr>
      </w:pPr>
      <w:r w:rsidRPr="0027077D">
        <w:rPr>
          <w:rFonts w:ascii="Times New Roman" w:hAnsi="Times New Roman" w:cs="Times New Roman"/>
          <w:szCs w:val="24"/>
        </w:rPr>
        <w:t xml:space="preserve">Zmiany w ust. 3 i 4 stanowią konsekwencję rezygnacji z obowiązku aktywacji skrzynki przez podmioty publiczne. </w:t>
      </w:r>
      <w:r w:rsidR="3C45F1C3" w:rsidRPr="006D27C1">
        <w:rPr>
          <w:rFonts w:ascii="Times New Roman" w:hAnsi="Times New Roman" w:cs="Times New Roman"/>
          <w:szCs w:val="24"/>
        </w:rPr>
        <w:t>Ust. 3 stanowi, że do zarządzania skrzynką doręczeń przyporządkowanej do adresu do doręczeń elektronicznych powiązanej z publiczną usługą rejestrowanego doręczenia elektronicznego uprawniony jest administrator skrzynki doręczeń – w przypadku podmiotu publicznego oraz podmiotu niepublicznego niebędącego osobą fizyczną, natomiast w przypadku podmiotu niepublicznego będącego osobą fizyczną,</w:t>
      </w:r>
      <w:r w:rsidR="54386B76" w:rsidRPr="006D27C1">
        <w:rPr>
          <w:rFonts w:ascii="Times New Roman" w:hAnsi="Times New Roman" w:cs="Times New Roman"/>
          <w:szCs w:val="24"/>
        </w:rPr>
        <w:t xml:space="preserve"> ta osoba oraz</w:t>
      </w:r>
      <w:r w:rsidR="3C45F1C3" w:rsidRPr="006D27C1">
        <w:rPr>
          <w:rFonts w:ascii="Times New Roman" w:hAnsi="Times New Roman" w:cs="Times New Roman"/>
          <w:szCs w:val="24"/>
        </w:rPr>
        <w:t xml:space="preserve"> administrator skrzynki doręczeń, jeżeli został wyznaczony</w:t>
      </w:r>
      <w:r w:rsidR="00EC6DE1" w:rsidRPr="006D27C1">
        <w:rPr>
          <w:rFonts w:ascii="Times New Roman" w:hAnsi="Times New Roman" w:cs="Times New Roman"/>
          <w:szCs w:val="24"/>
        </w:rPr>
        <w:t>.</w:t>
      </w:r>
    </w:p>
    <w:p w14:paraId="057E2581" w14:textId="396F1DB2" w:rsidR="006F2FA8" w:rsidRPr="0027077D" w:rsidRDefault="7D65C7FA"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Ust.</w:t>
      </w:r>
      <w:r w:rsidR="30B49FDE" w:rsidRPr="006D27C1">
        <w:rPr>
          <w:rFonts w:ascii="Times New Roman" w:hAnsi="Times New Roman" w:cs="Times New Roman"/>
          <w:szCs w:val="24"/>
        </w:rPr>
        <w:t xml:space="preserve"> </w:t>
      </w:r>
      <w:r w:rsidRPr="006D27C1">
        <w:rPr>
          <w:rFonts w:ascii="Times New Roman" w:hAnsi="Times New Roman" w:cs="Times New Roman"/>
          <w:szCs w:val="24"/>
        </w:rPr>
        <w:t>4 mówi, iż aktywacja skrzynki doręczeń podmiotu publicznego przyporządkowanej do</w:t>
      </w:r>
      <w:r w:rsidR="00397320">
        <w:rPr>
          <w:rFonts w:ascii="Times New Roman" w:hAnsi="Times New Roman" w:cs="Times New Roman"/>
          <w:szCs w:val="24"/>
        </w:rPr>
        <w:t> </w:t>
      </w:r>
      <w:r w:rsidRPr="006D27C1">
        <w:rPr>
          <w:rFonts w:ascii="Times New Roman" w:hAnsi="Times New Roman" w:cs="Times New Roman"/>
          <w:szCs w:val="24"/>
        </w:rPr>
        <w:t xml:space="preserve">adresu do doręczeń elektronicznych powiązanego z publiczną usługą rejestrowanego doręczenia elektronicznego następuje po uwierzytelnieniu na tej skrzynce doręczeń administratora skrzynki doręczeń w sposób określony w ustawie o informatyzacji działalności </w:t>
      </w:r>
      <w:r w:rsidRPr="006D27C1">
        <w:rPr>
          <w:rFonts w:ascii="Times New Roman" w:hAnsi="Times New Roman" w:cs="Times New Roman"/>
          <w:szCs w:val="24"/>
        </w:rPr>
        <w:lastRenderedPageBreak/>
        <w:t>podmiotów realizujących zadania publiczne.</w:t>
      </w:r>
      <w:r w:rsidR="00C2460A" w:rsidRPr="006D27C1">
        <w:rPr>
          <w:rFonts w:ascii="Times New Roman" w:hAnsi="Times New Roman" w:cs="Times New Roman"/>
          <w:szCs w:val="24"/>
        </w:rPr>
        <w:t xml:space="preserve"> </w:t>
      </w:r>
      <w:r w:rsidR="00C2460A" w:rsidRPr="0027077D">
        <w:rPr>
          <w:rFonts w:ascii="Times New Roman" w:hAnsi="Times New Roman" w:cs="Times New Roman"/>
          <w:szCs w:val="24"/>
        </w:rPr>
        <w:t xml:space="preserve">Administrator skrzynki doręczeń wyłącznie </w:t>
      </w:r>
      <w:r w:rsidR="00DD068B" w:rsidRPr="0027077D">
        <w:rPr>
          <w:rFonts w:ascii="Times New Roman" w:hAnsi="Times New Roman" w:cs="Times New Roman"/>
          <w:szCs w:val="24"/>
        </w:rPr>
        <w:br/>
      </w:r>
      <w:r w:rsidR="00C2460A" w:rsidRPr="0027077D">
        <w:rPr>
          <w:rFonts w:ascii="Times New Roman" w:hAnsi="Times New Roman" w:cs="Times New Roman"/>
          <w:szCs w:val="24"/>
        </w:rPr>
        <w:t>w przypadku podmiotu publicznego w celu aktywacji skrzynki doręczeń obowiązany do</w:t>
      </w:r>
      <w:r w:rsidR="00AB6557" w:rsidRPr="0027077D">
        <w:rPr>
          <w:rFonts w:ascii="Times New Roman" w:hAnsi="Times New Roman" w:cs="Times New Roman"/>
          <w:szCs w:val="24"/>
        </w:rPr>
        <w:t> </w:t>
      </w:r>
      <w:r w:rsidR="00C2460A" w:rsidRPr="0027077D">
        <w:rPr>
          <w:rFonts w:ascii="Times New Roman" w:hAnsi="Times New Roman" w:cs="Times New Roman"/>
          <w:szCs w:val="24"/>
        </w:rPr>
        <w:t>zalogowania się do usługi udostępniającej e-Doręczenia i odrębnie wyrażenia woli aktywacji skrzynki doręczeń.</w:t>
      </w:r>
    </w:p>
    <w:p w14:paraId="27A24EC7" w14:textId="76D31A37" w:rsidR="00C2460A" w:rsidRPr="0027077D" w:rsidRDefault="3C45F1C3"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Ze względów p</w:t>
      </w:r>
      <w:r w:rsidR="00C2460A" w:rsidRPr="006D27C1">
        <w:rPr>
          <w:rFonts w:ascii="Times New Roman" w:hAnsi="Times New Roman" w:cs="Times New Roman"/>
          <w:szCs w:val="24"/>
        </w:rPr>
        <w:t>orządkowych uchyla się ust. 5</w:t>
      </w:r>
      <w:r w:rsidR="00C2460A" w:rsidRPr="0027077D">
        <w:rPr>
          <w:rFonts w:ascii="Times New Roman" w:hAnsi="Times New Roman" w:cs="Times New Roman"/>
          <w:szCs w:val="24"/>
        </w:rPr>
        <w:t>. Przepis ten jest zbędny, gdyż o skutkach aktywacji skrzynki stanowi dodawany art. 16a ust. 1 pkt 2. Aktywacja skrzynki doręczeń podmiotu publicznego skutkuje wpisanie</w:t>
      </w:r>
      <w:r w:rsidR="00DD068B" w:rsidRPr="0027077D">
        <w:rPr>
          <w:rFonts w:ascii="Times New Roman" w:hAnsi="Times New Roman" w:cs="Times New Roman"/>
          <w:szCs w:val="24"/>
        </w:rPr>
        <w:t>m</w:t>
      </w:r>
      <w:r w:rsidR="00C2460A" w:rsidRPr="0027077D">
        <w:rPr>
          <w:rFonts w:ascii="Times New Roman" w:hAnsi="Times New Roman" w:cs="Times New Roman"/>
          <w:szCs w:val="24"/>
        </w:rPr>
        <w:t xml:space="preserve"> adresu do doręczeń elektronicznych do BAE. Nie</w:t>
      </w:r>
      <w:r w:rsidR="00AB6557" w:rsidRPr="0027077D">
        <w:rPr>
          <w:rFonts w:ascii="Times New Roman" w:hAnsi="Times New Roman" w:cs="Times New Roman"/>
          <w:szCs w:val="24"/>
        </w:rPr>
        <w:t> </w:t>
      </w:r>
      <w:r w:rsidR="00C2460A" w:rsidRPr="0027077D">
        <w:rPr>
          <w:rFonts w:ascii="Times New Roman" w:hAnsi="Times New Roman" w:cs="Times New Roman"/>
          <w:szCs w:val="24"/>
        </w:rPr>
        <w:t xml:space="preserve">istnieje jednocześnie konieczność wskazywania jakie skutki aktywacja rodzi po stronie administratora. Nie powinno ulegać wątpliwości, że w celu zarządzania skrzynką doręczeń administrator jest zmuszony „wejść” na skrzynkę doręczeń. </w:t>
      </w:r>
    </w:p>
    <w:p w14:paraId="0EE41EF2" w14:textId="1BA1A70B" w:rsidR="006F2FA8" w:rsidRPr="006D27C1" w:rsidRDefault="3C45F1C3"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Art. 23 </w:t>
      </w:r>
      <w:r w:rsidR="6741E693" w:rsidRPr="006D27C1">
        <w:rPr>
          <w:rFonts w:ascii="Times New Roman" w:hAnsi="Times New Roman" w:cs="Times New Roman"/>
          <w:szCs w:val="24"/>
        </w:rPr>
        <w:t xml:space="preserve">reguluje kwestie rezygnacji z adresu powiązanego z PURDE. W związku </w:t>
      </w:r>
      <w:r w:rsidR="00DD068B" w:rsidRPr="006D27C1">
        <w:rPr>
          <w:rFonts w:ascii="Times New Roman" w:hAnsi="Times New Roman" w:cs="Times New Roman"/>
          <w:szCs w:val="24"/>
        </w:rPr>
        <w:br/>
      </w:r>
      <w:r w:rsidR="6741E693" w:rsidRPr="006D27C1">
        <w:rPr>
          <w:rFonts w:ascii="Times New Roman" w:hAnsi="Times New Roman" w:cs="Times New Roman"/>
          <w:szCs w:val="24"/>
        </w:rPr>
        <w:t xml:space="preserve">z wprowadzeniem podstawowego adresu do doręczeń, który będzie adresem dożywotnim, </w:t>
      </w:r>
      <w:r w:rsidR="00DD068B" w:rsidRPr="006D27C1">
        <w:rPr>
          <w:rFonts w:ascii="Times New Roman" w:hAnsi="Times New Roman" w:cs="Times New Roman"/>
          <w:szCs w:val="24"/>
        </w:rPr>
        <w:br/>
      </w:r>
      <w:r w:rsidR="6741E693" w:rsidRPr="006D27C1">
        <w:rPr>
          <w:rFonts w:ascii="Times New Roman" w:hAnsi="Times New Roman" w:cs="Times New Roman"/>
          <w:szCs w:val="24"/>
        </w:rPr>
        <w:t>z którego nie można zrezygnować</w:t>
      </w:r>
      <w:r w:rsidR="16F5D49C" w:rsidRPr="006D27C1">
        <w:rPr>
          <w:rFonts w:ascii="Times New Roman" w:hAnsi="Times New Roman" w:cs="Times New Roman"/>
          <w:szCs w:val="24"/>
        </w:rPr>
        <w:t>,</w:t>
      </w:r>
      <w:r w:rsidR="6741E693" w:rsidRPr="006D27C1">
        <w:rPr>
          <w:rFonts w:ascii="Times New Roman" w:hAnsi="Times New Roman" w:cs="Times New Roman"/>
          <w:szCs w:val="24"/>
        </w:rPr>
        <w:t xml:space="preserve"> wprowadza się </w:t>
      </w:r>
      <w:r w:rsidRPr="006D27C1">
        <w:rPr>
          <w:rFonts w:ascii="Times New Roman" w:hAnsi="Times New Roman" w:cs="Times New Roman"/>
          <w:szCs w:val="24"/>
        </w:rPr>
        <w:t>ust. 5</w:t>
      </w:r>
      <w:r w:rsidR="00DD068B" w:rsidRPr="006D27C1">
        <w:rPr>
          <w:rFonts w:ascii="Times New Roman" w:hAnsi="Times New Roman" w:cs="Times New Roman"/>
          <w:szCs w:val="24"/>
        </w:rPr>
        <w:t>, który</w:t>
      </w:r>
      <w:r w:rsidRPr="006D27C1">
        <w:rPr>
          <w:rFonts w:ascii="Times New Roman" w:hAnsi="Times New Roman" w:cs="Times New Roman"/>
          <w:szCs w:val="24"/>
        </w:rPr>
        <w:t xml:space="preserve"> stanowi, iż przepisów ust. 1–4 nie stosuje się do podmiotu niepublicznego będącego osobą fizyczną w odniesieniu do</w:t>
      </w:r>
      <w:r w:rsidR="00AB6557" w:rsidRPr="006D27C1">
        <w:rPr>
          <w:rFonts w:ascii="Times New Roman" w:hAnsi="Times New Roman" w:cs="Times New Roman"/>
          <w:szCs w:val="24"/>
        </w:rPr>
        <w:t> </w:t>
      </w:r>
      <w:r w:rsidRPr="006D27C1">
        <w:rPr>
          <w:rFonts w:ascii="Times New Roman" w:hAnsi="Times New Roman" w:cs="Times New Roman"/>
          <w:szCs w:val="24"/>
        </w:rPr>
        <w:t xml:space="preserve">podstawowego adresu do doręczeń elektronicznych osoby fizycznej. </w:t>
      </w:r>
    </w:p>
    <w:p w14:paraId="4A5D8636" w14:textId="23921C9A" w:rsidR="006F2FA8" w:rsidRPr="006D27C1" w:rsidRDefault="5A28ABE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Ust. 1 art. 24 </w:t>
      </w:r>
      <w:r w:rsidR="00C2460A" w:rsidRPr="006D27C1">
        <w:rPr>
          <w:rFonts w:ascii="Times New Roman" w:hAnsi="Times New Roman" w:cs="Times New Roman"/>
          <w:szCs w:val="24"/>
        </w:rPr>
        <w:t>precyzuje</w:t>
      </w:r>
      <w:r w:rsidRPr="006D27C1">
        <w:rPr>
          <w:rFonts w:ascii="Times New Roman" w:hAnsi="Times New Roman" w:cs="Times New Roman"/>
          <w:szCs w:val="24"/>
        </w:rPr>
        <w:t>, iż podmiot niepubliczny rezygnując z publicznej usługi rejestrowanego doręczenia elektronicznego na podstawie art. 23, może zachować dotychczasowy adres do</w:t>
      </w:r>
      <w:r w:rsidR="00397320">
        <w:rPr>
          <w:rFonts w:ascii="Times New Roman" w:hAnsi="Times New Roman" w:cs="Times New Roman"/>
          <w:szCs w:val="24"/>
        </w:rPr>
        <w:t> </w:t>
      </w:r>
      <w:r w:rsidRPr="006D27C1">
        <w:rPr>
          <w:rFonts w:ascii="Times New Roman" w:hAnsi="Times New Roman" w:cs="Times New Roman"/>
          <w:szCs w:val="24"/>
        </w:rPr>
        <w:t>doręczeń elektronicznych wpisany do bazy adresów elektronicznych.</w:t>
      </w:r>
    </w:p>
    <w:p w14:paraId="677CC1EE" w14:textId="789F95AB" w:rsidR="006F2FA8" w:rsidRPr="006D27C1" w:rsidRDefault="3C45F1C3"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Zmiana w art. 24 w ust. 2 stanowi, że do wykreślenia adresu do doręczeń elektronicznych przedsiębiorcy (art. 35 ust. 4) dojdzie w przypadkach, gdy zarządca sukcesyjny nie został powołany lub gdy został powołany po dacie zgonu przedsiębiorcy. Baza adresów elektronicznych nie posiada w tych przypadkach żadnej informacji, która mogłaby powstrzymać wykreślenie w chwili zgonu przedsiębiorcy. W takim wypadku bez</w:t>
      </w:r>
      <w:r w:rsidR="00AB6557" w:rsidRPr="006D27C1">
        <w:rPr>
          <w:rFonts w:ascii="Times New Roman" w:hAnsi="Times New Roman" w:cs="Times New Roman"/>
          <w:szCs w:val="24"/>
        </w:rPr>
        <w:t> </w:t>
      </w:r>
      <w:r w:rsidRPr="006D27C1">
        <w:rPr>
          <w:rFonts w:ascii="Times New Roman" w:hAnsi="Times New Roman" w:cs="Times New Roman"/>
          <w:szCs w:val="24"/>
        </w:rPr>
        <w:t>wprowadzenia poprawki do art. 24 nie byłoby możliwe zapewnienie zarządcy sukcesyjnemu dostępu i możliwości zarządzania skrzynką doręczeń, do czego ma prawo na</w:t>
      </w:r>
      <w:r w:rsidR="00AB6557" w:rsidRPr="006D27C1">
        <w:rPr>
          <w:rFonts w:ascii="Times New Roman" w:hAnsi="Times New Roman" w:cs="Times New Roman"/>
          <w:szCs w:val="24"/>
        </w:rPr>
        <w:t> </w:t>
      </w:r>
      <w:r w:rsidRPr="006D27C1">
        <w:rPr>
          <w:rFonts w:ascii="Times New Roman" w:hAnsi="Times New Roman" w:cs="Times New Roman"/>
          <w:szCs w:val="24"/>
        </w:rPr>
        <w:t>mocy art. 22 UoDE.</w:t>
      </w:r>
    </w:p>
    <w:p w14:paraId="634B3981" w14:textId="1D3DBB42" w:rsidR="006F2FA8" w:rsidRPr="006D27C1" w:rsidRDefault="3C45F1C3"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Jednocześnie</w:t>
      </w:r>
      <w:r w:rsidR="779BD190" w:rsidRPr="006D27C1">
        <w:rPr>
          <w:rFonts w:ascii="Times New Roman" w:hAnsi="Times New Roman" w:cs="Times New Roman"/>
          <w:szCs w:val="24"/>
        </w:rPr>
        <w:t>,</w:t>
      </w:r>
      <w:r w:rsidRPr="006D27C1">
        <w:rPr>
          <w:rFonts w:ascii="Times New Roman" w:hAnsi="Times New Roman" w:cs="Times New Roman"/>
          <w:szCs w:val="24"/>
        </w:rPr>
        <w:t xml:space="preserve"> aby zapewnić kompletność regulacji w art. 24 po ust. 3 dodaje się ust. 3a, który stanowi, iż podmiot niepubliczny będący osobą fizyczną dokonujący zmiany dostawcy usług zaufania z kwalifikowanego dostawcy usług zaufania świadczącego kwalifikowaną usługę rejestrowanego doręczenia elektronicznego na operatora wyznaczonego nie zachowuje dotychczasowego adresu do doręczeń elektronicznych powiązanego z kwalifikowaną usługą rejestrowanego doręczenia elektronicznego, przy czym ust. 2 stosuje się odpowiednio.</w:t>
      </w:r>
      <w:r w:rsidR="63373ECF" w:rsidRPr="006D27C1">
        <w:rPr>
          <w:rFonts w:ascii="Times New Roman" w:hAnsi="Times New Roman" w:cs="Times New Roman"/>
          <w:szCs w:val="24"/>
        </w:rPr>
        <w:t xml:space="preserve"> Wynika </w:t>
      </w:r>
      <w:r w:rsidR="63373ECF" w:rsidRPr="006D27C1">
        <w:rPr>
          <w:rFonts w:ascii="Times New Roman" w:hAnsi="Times New Roman" w:cs="Times New Roman"/>
          <w:szCs w:val="24"/>
        </w:rPr>
        <w:lastRenderedPageBreak/>
        <w:t>to z wprowadzenia podstawowego adresu do doręczeń, który jest przypisany zawsze do usługi PURDE i nie może być przeniesiony do innego dostawcy niż Operator Wyznaczony.</w:t>
      </w:r>
    </w:p>
    <w:p w14:paraId="49950E3F" w14:textId="64458973" w:rsidR="006F2FA8" w:rsidRPr="006D27C1" w:rsidRDefault="56D0FE25"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W </w:t>
      </w:r>
      <w:r w:rsidR="7D65C7FA" w:rsidRPr="006D27C1">
        <w:rPr>
          <w:rFonts w:ascii="Times New Roman" w:hAnsi="Times New Roman" w:cs="Times New Roman"/>
          <w:szCs w:val="24"/>
        </w:rPr>
        <w:t xml:space="preserve">art. 26 w pkt 1 </w:t>
      </w:r>
      <w:r w:rsidR="7E8D6679" w:rsidRPr="006D27C1">
        <w:rPr>
          <w:rFonts w:ascii="Times New Roman" w:hAnsi="Times New Roman" w:cs="Times New Roman"/>
          <w:szCs w:val="24"/>
        </w:rPr>
        <w:t>dodaje się</w:t>
      </w:r>
      <w:r w:rsidR="7D65C7FA" w:rsidRPr="006D27C1">
        <w:rPr>
          <w:rFonts w:ascii="Times New Roman" w:hAnsi="Times New Roman" w:cs="Times New Roman"/>
          <w:szCs w:val="24"/>
        </w:rPr>
        <w:t xml:space="preserve"> lit. aa, któr</w:t>
      </w:r>
      <w:r w:rsidR="7657E240" w:rsidRPr="006D27C1">
        <w:rPr>
          <w:rFonts w:ascii="Times New Roman" w:hAnsi="Times New Roman" w:cs="Times New Roman"/>
          <w:szCs w:val="24"/>
        </w:rPr>
        <w:t>a</w:t>
      </w:r>
      <w:r w:rsidR="7D65C7FA" w:rsidRPr="006D27C1">
        <w:rPr>
          <w:rFonts w:ascii="Times New Roman" w:hAnsi="Times New Roman" w:cs="Times New Roman"/>
          <w:szCs w:val="24"/>
        </w:rPr>
        <w:t xml:space="preserve"> wprowadza </w:t>
      </w:r>
      <w:r w:rsidR="00C2460A" w:rsidRPr="0027077D">
        <w:rPr>
          <w:rFonts w:ascii="Times New Roman" w:hAnsi="Times New Roman" w:cs="Times New Roman"/>
          <w:szCs w:val="24"/>
        </w:rPr>
        <w:t xml:space="preserve">unikalny identyfikator katalogu podmiotów publicznych nadany na podstawie art. 12j ust. 6 ustawy z dnia 17 lutego 2005 r. </w:t>
      </w:r>
      <w:r w:rsidR="00DD068B" w:rsidRPr="0027077D">
        <w:rPr>
          <w:rFonts w:ascii="Times New Roman" w:hAnsi="Times New Roman" w:cs="Times New Roman"/>
          <w:szCs w:val="24"/>
        </w:rPr>
        <w:br/>
      </w:r>
      <w:r w:rsidR="00C2460A" w:rsidRPr="0027077D">
        <w:rPr>
          <w:rFonts w:ascii="Times New Roman" w:hAnsi="Times New Roman" w:cs="Times New Roman"/>
          <w:szCs w:val="24"/>
        </w:rPr>
        <w:t>o informatyzacji działalności podmiotów realizujących zadania publiczne</w:t>
      </w:r>
      <w:r w:rsidR="7D65C7FA" w:rsidRPr="006D27C1">
        <w:rPr>
          <w:rFonts w:ascii="Times New Roman" w:hAnsi="Times New Roman" w:cs="Times New Roman"/>
          <w:szCs w:val="24"/>
        </w:rPr>
        <w:t xml:space="preserve">. </w:t>
      </w:r>
      <w:r w:rsidR="0F0F4CF3" w:rsidRPr="006D27C1">
        <w:rPr>
          <w:rFonts w:ascii="Times New Roman" w:hAnsi="Times New Roman" w:cs="Times New Roman"/>
          <w:szCs w:val="24"/>
        </w:rPr>
        <w:t xml:space="preserve">Katalog </w:t>
      </w:r>
      <w:r w:rsidR="0B0D719D" w:rsidRPr="006D27C1">
        <w:rPr>
          <w:rFonts w:ascii="Times New Roman" w:hAnsi="Times New Roman" w:cs="Times New Roman"/>
          <w:szCs w:val="24"/>
        </w:rPr>
        <w:t>p</w:t>
      </w:r>
      <w:r w:rsidR="0F0F4CF3" w:rsidRPr="006D27C1">
        <w:rPr>
          <w:rFonts w:ascii="Times New Roman" w:hAnsi="Times New Roman" w:cs="Times New Roman"/>
          <w:szCs w:val="24"/>
        </w:rPr>
        <w:t xml:space="preserve">odmiotów </w:t>
      </w:r>
      <w:r w:rsidR="04FA3B09" w:rsidRPr="006D27C1">
        <w:rPr>
          <w:rFonts w:ascii="Times New Roman" w:hAnsi="Times New Roman" w:cs="Times New Roman"/>
          <w:szCs w:val="24"/>
        </w:rPr>
        <w:t>p</w:t>
      </w:r>
      <w:r w:rsidR="0F0F4CF3" w:rsidRPr="006D27C1">
        <w:rPr>
          <w:rFonts w:ascii="Times New Roman" w:hAnsi="Times New Roman" w:cs="Times New Roman"/>
          <w:szCs w:val="24"/>
        </w:rPr>
        <w:t>ublicznych zostanie zintegrowany z Bazą Adresów Elektronicznych i będzie przechowywać dane o adresie do doręczeń oraz dane administratora skrzynki. W BAE będ</w:t>
      </w:r>
      <w:r w:rsidR="0D5A4B3C" w:rsidRPr="006D27C1">
        <w:rPr>
          <w:rFonts w:ascii="Times New Roman" w:hAnsi="Times New Roman" w:cs="Times New Roman"/>
          <w:szCs w:val="24"/>
        </w:rPr>
        <w:t>zie</w:t>
      </w:r>
      <w:r w:rsidR="0F0F4CF3" w:rsidRPr="006D27C1">
        <w:rPr>
          <w:rFonts w:ascii="Times New Roman" w:hAnsi="Times New Roman" w:cs="Times New Roman"/>
          <w:szCs w:val="24"/>
        </w:rPr>
        <w:t xml:space="preserve"> z kolei przecho</w:t>
      </w:r>
      <w:r w:rsidR="714138CD" w:rsidRPr="006D27C1">
        <w:rPr>
          <w:rFonts w:ascii="Times New Roman" w:hAnsi="Times New Roman" w:cs="Times New Roman"/>
          <w:szCs w:val="24"/>
        </w:rPr>
        <w:t>wywan</w:t>
      </w:r>
      <w:r w:rsidR="27A3E335" w:rsidRPr="006D27C1">
        <w:rPr>
          <w:rFonts w:ascii="Times New Roman" w:hAnsi="Times New Roman" w:cs="Times New Roman"/>
          <w:szCs w:val="24"/>
        </w:rPr>
        <w:t>y n</w:t>
      </w:r>
      <w:r w:rsidR="7D65C7FA" w:rsidRPr="006D27C1">
        <w:rPr>
          <w:rFonts w:ascii="Times New Roman" w:hAnsi="Times New Roman" w:cs="Times New Roman"/>
          <w:szCs w:val="24"/>
        </w:rPr>
        <w:t>umer identyfikacyjny KPP</w:t>
      </w:r>
      <w:r w:rsidR="05D2AF21" w:rsidRPr="006D27C1">
        <w:rPr>
          <w:rFonts w:ascii="Times New Roman" w:hAnsi="Times New Roman" w:cs="Times New Roman"/>
          <w:szCs w:val="24"/>
        </w:rPr>
        <w:t>. KPP stanie się jednym punktem dostępowym dla podmiotów publicznych, za pomocą którego podmioty publiczne będą p</w:t>
      </w:r>
      <w:r w:rsidR="6CACBDD4" w:rsidRPr="006D27C1">
        <w:rPr>
          <w:rFonts w:ascii="Times New Roman" w:hAnsi="Times New Roman" w:cs="Times New Roman"/>
          <w:szCs w:val="24"/>
        </w:rPr>
        <w:t>rzekazywać dane na</w:t>
      </w:r>
      <w:r w:rsidR="000615BB" w:rsidRPr="006D27C1">
        <w:rPr>
          <w:rFonts w:ascii="Times New Roman" w:hAnsi="Times New Roman" w:cs="Times New Roman"/>
          <w:szCs w:val="24"/>
        </w:rPr>
        <w:t> </w:t>
      </w:r>
      <w:r w:rsidR="6CACBDD4" w:rsidRPr="006D27C1">
        <w:rPr>
          <w:rFonts w:ascii="Times New Roman" w:hAnsi="Times New Roman" w:cs="Times New Roman"/>
          <w:szCs w:val="24"/>
        </w:rPr>
        <w:t xml:space="preserve">potrzeby innych rozwiązań, m.in. na potrzeby e-Doręczeń. W KPP będą gromadzone dane administratorów ADE, </w:t>
      </w:r>
      <w:r w:rsidR="7D65C7FA" w:rsidRPr="006D27C1">
        <w:rPr>
          <w:rFonts w:ascii="Times New Roman" w:hAnsi="Times New Roman" w:cs="Times New Roman"/>
          <w:szCs w:val="24"/>
        </w:rPr>
        <w:t xml:space="preserve">pozwoli m.in. na </w:t>
      </w:r>
      <w:r w:rsidR="1668DE23" w:rsidRPr="006D27C1">
        <w:rPr>
          <w:rFonts w:ascii="Times New Roman" w:hAnsi="Times New Roman" w:cs="Times New Roman"/>
          <w:szCs w:val="24"/>
        </w:rPr>
        <w:t xml:space="preserve">automatyczne </w:t>
      </w:r>
      <w:r w:rsidR="7D65C7FA" w:rsidRPr="006D27C1">
        <w:rPr>
          <w:rFonts w:ascii="Times New Roman" w:hAnsi="Times New Roman" w:cs="Times New Roman"/>
          <w:szCs w:val="24"/>
        </w:rPr>
        <w:t>nadawanie adresu elektronicznego podmiotom publicznym zobowiązanym do posiadania adresu do doręczeń</w:t>
      </w:r>
      <w:r w:rsidR="5D295B6F" w:rsidRPr="006D27C1">
        <w:rPr>
          <w:rFonts w:ascii="Times New Roman" w:hAnsi="Times New Roman" w:cs="Times New Roman"/>
          <w:szCs w:val="24"/>
        </w:rPr>
        <w:t>. Ponadto przetwarzanie identyfikatora KPP pozwoli również nadać adres do doręczeń podmiotom publicznym,</w:t>
      </w:r>
      <w:r w:rsidR="7D65C7FA" w:rsidRPr="006D27C1">
        <w:rPr>
          <w:rFonts w:ascii="Times New Roman" w:hAnsi="Times New Roman" w:cs="Times New Roman"/>
          <w:szCs w:val="24"/>
        </w:rPr>
        <w:t xml:space="preserve"> które nie posiadają innego unikalnego identyfikatora. </w:t>
      </w:r>
    </w:p>
    <w:p w14:paraId="368808A9" w14:textId="343B4D94" w:rsidR="3BE8ED2A" w:rsidRPr="006D27C1" w:rsidRDefault="3BE8ED2A"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Zmiana w art. 26 w pkt 1 – Zgodnie z art. 26 w BAE przechowywane są „oznaczenia dostawcy” publicznej albo kwalifikowanej usługi RDE, ale tylko dla adresów podmiotów niepublicznych. Chociaż podmioty publiczne mogą korzystać tylko z publicznej usługi rejestrowanego doręczenia elektronicznego, to jednak oznaczenie dostawcy musi się znaleźć </w:t>
      </w:r>
      <w:r w:rsidR="00DD068B" w:rsidRPr="006D27C1">
        <w:rPr>
          <w:rFonts w:ascii="Times New Roman" w:hAnsi="Times New Roman" w:cs="Times New Roman"/>
          <w:szCs w:val="24"/>
        </w:rPr>
        <w:br/>
      </w:r>
      <w:r w:rsidRPr="006D27C1">
        <w:rPr>
          <w:rFonts w:ascii="Times New Roman" w:hAnsi="Times New Roman" w:cs="Times New Roman"/>
          <w:szCs w:val="24"/>
        </w:rPr>
        <w:t>w bazie adresów elektronicznych z uwagi na art. 60 ust. 6, który umożliwia dostawcom pobieranie danych adresata i danych obsługującego go dostawcy w celu doręczenia korespondencji. Oznaczenie dostawcy nie składa się tylko z jego nazwy, lecz także danych technicznych używanych do nawiązania połączenia między dostawcami (art. 58 ust. 1 pkt 3). Poprawka zapewnia więc spójność art. 26 z warunkami wykonalności innych przepisów. Należy także wskazać, że art. 39 dotyczący przekazania zasobów skrzynek doręczeń od</w:t>
      </w:r>
      <w:r w:rsidR="000615BB" w:rsidRPr="006D27C1">
        <w:rPr>
          <w:rFonts w:ascii="Times New Roman" w:hAnsi="Times New Roman" w:cs="Times New Roman"/>
          <w:szCs w:val="24"/>
        </w:rPr>
        <w:t> </w:t>
      </w:r>
      <w:r w:rsidRPr="006D27C1">
        <w:rPr>
          <w:rFonts w:ascii="Times New Roman" w:hAnsi="Times New Roman" w:cs="Times New Roman"/>
          <w:szCs w:val="24"/>
        </w:rPr>
        <w:t>dotychczasowego do nowego operatora wyznaczonego powoduje konieczność umieszczenia w BAE danych obu tych dostawców i dokonanie zmiany oznaczenia dostawcy w</w:t>
      </w:r>
      <w:r w:rsidR="00FF140F">
        <w:rPr>
          <w:rFonts w:ascii="Times New Roman" w:hAnsi="Times New Roman" w:cs="Times New Roman"/>
          <w:szCs w:val="24"/>
        </w:rPr>
        <w:t> </w:t>
      </w:r>
      <w:r w:rsidRPr="006D27C1">
        <w:rPr>
          <w:rFonts w:ascii="Times New Roman" w:hAnsi="Times New Roman" w:cs="Times New Roman"/>
          <w:szCs w:val="24"/>
        </w:rPr>
        <w:t>każdym adresie do doręczeń elektronicznych, którego zasoby udało się przekazać nowemu operatorowi wyznaczonemu.</w:t>
      </w:r>
    </w:p>
    <w:p w14:paraId="48DF4E89" w14:textId="621C03FA" w:rsidR="47E5F467" w:rsidRPr="006D27C1" w:rsidRDefault="47E5F467"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Zmiany w art. 26 pkt 2</w:t>
      </w:r>
      <w:r w:rsidR="528A09AD" w:rsidRPr="006D27C1">
        <w:rPr>
          <w:rFonts w:ascii="Times New Roman" w:hAnsi="Times New Roman" w:cs="Times New Roman"/>
          <w:szCs w:val="24"/>
        </w:rPr>
        <w:t xml:space="preserve"> i 3</w:t>
      </w:r>
      <w:r w:rsidR="00C2460A" w:rsidRPr="006D27C1">
        <w:rPr>
          <w:rFonts w:ascii="Times New Roman" w:hAnsi="Times New Roman" w:cs="Times New Roman"/>
          <w:szCs w:val="24"/>
        </w:rPr>
        <w:t xml:space="preserve"> </w:t>
      </w:r>
      <w:r w:rsidR="00C2460A" w:rsidRPr="0027077D">
        <w:rPr>
          <w:rFonts w:ascii="Times New Roman" w:hAnsi="Times New Roman" w:cs="Times New Roman"/>
          <w:szCs w:val="24"/>
        </w:rPr>
        <w:t>stanowią konsekwencję zmian wprowadzonych w art. 16 ust. 1 oraz art. 35 ust. 5 stanowiące podstawę prawną do otrzymywania przez ministra właściwego do</w:t>
      </w:r>
      <w:r w:rsidR="00397320">
        <w:rPr>
          <w:rFonts w:ascii="Times New Roman" w:hAnsi="Times New Roman" w:cs="Times New Roman"/>
          <w:szCs w:val="24"/>
        </w:rPr>
        <w:t> </w:t>
      </w:r>
      <w:r w:rsidR="00C2460A" w:rsidRPr="0027077D">
        <w:rPr>
          <w:rFonts w:ascii="Times New Roman" w:hAnsi="Times New Roman" w:cs="Times New Roman"/>
          <w:szCs w:val="24"/>
        </w:rPr>
        <w:t>spraw informatyzacji danych z rejestru RDK, jak również danych związanych z upadłością podmiotu niepublicznego oraz powołaniem zarządcy sukcesyjnego.</w:t>
      </w:r>
    </w:p>
    <w:p w14:paraId="76506691" w14:textId="6B05EB91"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lastRenderedPageBreak/>
        <w:t xml:space="preserve">Art. 29 to kolejny przepis, który zapewnia większą elastyczność w projektowaniu usługi wnioskowania o adres do doręczeń elektronicznych. Ust. 2 określa, iż wniosek o wpis do bazy adresów elektronicznych adresu do doręczeń elektronicznych powiązanego z kwalifikowaną usługą rejestrowanego doręczenia elektronicznego zawiera dane identyfikacyjne podmiotu niepublicznego oraz inne niezbędne do dokonania wpisu. Natomiast dodawany ust. 8 stanowi, iż szczegółowy zakres danych przekazywanych we wniosku o wpis do bazy adresów elektronicznych adresu do doręczeń elektronicznych powiązanego z kwalifikowaną usługą rejestrowanego doręczenia elektronicznego, określi w drodze rozporządzenia Minister właściwy do spraw informatyzacji, uwzględniając konieczność zapewnienia identyfikacji podmiotu niepublicznego, umożliwienie dokonania wpisu oraz dostępność tych danych </w:t>
      </w:r>
      <w:r w:rsidR="000B375F" w:rsidRPr="006D27C1">
        <w:rPr>
          <w:rFonts w:ascii="Times New Roman" w:hAnsi="Times New Roman" w:cs="Times New Roman"/>
          <w:szCs w:val="24"/>
        </w:rPr>
        <w:br/>
      </w:r>
      <w:r w:rsidRPr="006D27C1">
        <w:rPr>
          <w:rFonts w:ascii="Times New Roman" w:hAnsi="Times New Roman" w:cs="Times New Roman"/>
          <w:szCs w:val="24"/>
        </w:rPr>
        <w:t>w rejestrach publicznych lub z urzędu.</w:t>
      </w:r>
    </w:p>
    <w:p w14:paraId="057BC729" w14:textId="65F93FDC" w:rsidR="006F2FA8" w:rsidRPr="006D27C1" w:rsidRDefault="3C45F1C3"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W art. 32 dodaje się ust. 2a w celu </w:t>
      </w:r>
      <w:r w:rsidR="28173B47" w:rsidRPr="006D27C1">
        <w:rPr>
          <w:rFonts w:ascii="Times New Roman" w:hAnsi="Times New Roman" w:cs="Times New Roman"/>
          <w:szCs w:val="24"/>
        </w:rPr>
        <w:t>uporządkowania przepisów w zakresie dodania podstawowego adresu do doręczeń i możliwości wyrażania zgody na otrzymywanie korespondencji na ten adres.</w:t>
      </w:r>
      <w:r w:rsidRPr="006D27C1">
        <w:rPr>
          <w:rFonts w:ascii="Times New Roman" w:hAnsi="Times New Roman" w:cs="Times New Roman"/>
          <w:szCs w:val="24"/>
        </w:rPr>
        <w:t xml:space="preserve"> Przepis ten wprowadza regulację </w:t>
      </w:r>
      <w:r w:rsidR="00C2460A" w:rsidRPr="006D27C1">
        <w:rPr>
          <w:rFonts w:ascii="Times New Roman" w:hAnsi="Times New Roman" w:cs="Times New Roman"/>
          <w:szCs w:val="24"/>
        </w:rPr>
        <w:t>przesądzającą</w:t>
      </w:r>
      <w:r w:rsidRPr="006D27C1">
        <w:rPr>
          <w:rFonts w:ascii="Times New Roman" w:hAnsi="Times New Roman" w:cs="Times New Roman"/>
          <w:szCs w:val="24"/>
        </w:rPr>
        <w:t>, iż do bazy adresów elektronicznych może zostać wpisany adres do doręczeń elektronicznych podmiotu niepublicznego będącego osobą fizyczną powiązany z kwalifikowaną usługą rejestrowanego doręczenia elektronicznego niezależnie od podstawowego adresu do doręczeń elektronicznych osoby fizycznej, pod warunkiem wycofania przez tę osobę zgody na doręczanie korespondencji na podstawowy adres do doręczeń elektronicznych osoby fizycznej.</w:t>
      </w:r>
    </w:p>
    <w:p w14:paraId="7AC192AF" w14:textId="109505D9" w:rsidR="11A48B11" w:rsidRPr="006D27C1" w:rsidRDefault="11A48B11"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W nowym modelu </w:t>
      </w:r>
      <w:r w:rsidR="37B77AF6" w:rsidRPr="006D27C1">
        <w:rPr>
          <w:rFonts w:ascii="Times New Roman" w:hAnsi="Times New Roman" w:cs="Times New Roman"/>
          <w:szCs w:val="24"/>
        </w:rPr>
        <w:t xml:space="preserve">podstawowy </w:t>
      </w:r>
      <w:r w:rsidRPr="006D27C1">
        <w:rPr>
          <w:rFonts w:ascii="Times New Roman" w:hAnsi="Times New Roman" w:cs="Times New Roman"/>
          <w:szCs w:val="24"/>
        </w:rPr>
        <w:t>adres elektroniczny jest niezbywalnym prawem każdego obywatela, umożliwiającym mu prowadzenie elektronicznej korespondencji z urzędem. Nie</w:t>
      </w:r>
      <w:r w:rsidR="000615BB" w:rsidRPr="006D27C1">
        <w:rPr>
          <w:rFonts w:ascii="Times New Roman" w:hAnsi="Times New Roman" w:cs="Times New Roman"/>
          <w:szCs w:val="24"/>
        </w:rPr>
        <w:t> </w:t>
      </w:r>
      <w:r w:rsidRPr="006D27C1">
        <w:rPr>
          <w:rFonts w:ascii="Times New Roman" w:hAnsi="Times New Roman" w:cs="Times New Roman"/>
          <w:szCs w:val="24"/>
        </w:rPr>
        <w:t>będzie konieczności odnawiania adresu jak przewiduje to obecnie brzmienie ustawy, adres będzie dożywotni. W związku z tym w a</w:t>
      </w:r>
      <w:r w:rsidR="7D65C7FA" w:rsidRPr="006D27C1">
        <w:rPr>
          <w:rFonts w:ascii="Times New Roman" w:hAnsi="Times New Roman" w:cs="Times New Roman"/>
          <w:szCs w:val="24"/>
        </w:rPr>
        <w:t xml:space="preserve">rt. 34 wprowadza zasadę bezterminowego wpisu </w:t>
      </w:r>
      <w:r w:rsidR="47361877" w:rsidRPr="006D27C1">
        <w:rPr>
          <w:rFonts w:ascii="Times New Roman" w:hAnsi="Times New Roman" w:cs="Times New Roman"/>
          <w:szCs w:val="24"/>
        </w:rPr>
        <w:t xml:space="preserve">podstawowego </w:t>
      </w:r>
      <w:r w:rsidR="7D65C7FA" w:rsidRPr="006D27C1">
        <w:rPr>
          <w:rFonts w:ascii="Times New Roman" w:hAnsi="Times New Roman" w:cs="Times New Roman"/>
          <w:szCs w:val="24"/>
        </w:rPr>
        <w:t xml:space="preserve">adresu do doręczeń elektronicznych do bazy adresów elektronicznych. </w:t>
      </w:r>
      <w:r w:rsidR="000B375F" w:rsidRPr="006D27C1">
        <w:rPr>
          <w:rFonts w:ascii="Times New Roman" w:hAnsi="Times New Roman" w:cs="Times New Roman"/>
          <w:szCs w:val="24"/>
        </w:rPr>
        <w:br/>
      </w:r>
      <w:r w:rsidR="7D65C7FA" w:rsidRPr="006D27C1">
        <w:rPr>
          <w:rFonts w:ascii="Times New Roman" w:hAnsi="Times New Roman" w:cs="Times New Roman"/>
          <w:szCs w:val="24"/>
        </w:rPr>
        <w:t>Z powodów porządkujących uchyleniu ulegają ust. 2-4.</w:t>
      </w:r>
      <w:r w:rsidR="638E8C4F" w:rsidRPr="006D27C1">
        <w:rPr>
          <w:rFonts w:ascii="Times New Roman" w:hAnsi="Times New Roman" w:cs="Times New Roman"/>
          <w:szCs w:val="24"/>
        </w:rPr>
        <w:t xml:space="preserve"> </w:t>
      </w:r>
      <w:r w:rsidR="64AE0303" w:rsidRPr="006D27C1">
        <w:rPr>
          <w:rFonts w:ascii="Times New Roman" w:hAnsi="Times New Roman" w:cs="Times New Roman"/>
          <w:szCs w:val="24"/>
        </w:rPr>
        <w:t xml:space="preserve">Ponadto dokonuje się zmian w </w:t>
      </w:r>
      <w:r w:rsidR="2352E835" w:rsidRPr="006D27C1">
        <w:rPr>
          <w:rFonts w:ascii="Times New Roman" w:hAnsi="Times New Roman" w:cs="Times New Roman"/>
          <w:szCs w:val="24"/>
        </w:rPr>
        <w:t xml:space="preserve">art. 35 ust. 1 pkt 4 lit. </w:t>
      </w:r>
      <w:r w:rsidR="2688BC29" w:rsidRPr="006D27C1">
        <w:rPr>
          <w:rFonts w:ascii="Times New Roman" w:hAnsi="Times New Roman" w:cs="Times New Roman"/>
          <w:szCs w:val="24"/>
        </w:rPr>
        <w:t>g</w:t>
      </w:r>
      <w:r w:rsidR="2352E835" w:rsidRPr="006D27C1">
        <w:rPr>
          <w:rFonts w:ascii="Times New Roman" w:hAnsi="Times New Roman" w:cs="Times New Roman"/>
          <w:szCs w:val="24"/>
        </w:rPr>
        <w:t>, w którym precyzuje się, że możliwość wykreślenia adresu do dor</w:t>
      </w:r>
      <w:r w:rsidR="61F7CD66" w:rsidRPr="006D27C1">
        <w:rPr>
          <w:rFonts w:ascii="Times New Roman" w:hAnsi="Times New Roman" w:cs="Times New Roman"/>
          <w:szCs w:val="24"/>
        </w:rPr>
        <w:t>ę</w:t>
      </w:r>
      <w:r w:rsidR="2352E835" w:rsidRPr="006D27C1">
        <w:rPr>
          <w:rFonts w:ascii="Times New Roman" w:hAnsi="Times New Roman" w:cs="Times New Roman"/>
          <w:szCs w:val="24"/>
        </w:rPr>
        <w:t>czeń podmiotu niepublicznego nie dotyczy podstawo</w:t>
      </w:r>
      <w:r w:rsidR="64545314" w:rsidRPr="006D27C1">
        <w:rPr>
          <w:rFonts w:ascii="Times New Roman" w:hAnsi="Times New Roman" w:cs="Times New Roman"/>
          <w:szCs w:val="24"/>
        </w:rPr>
        <w:t>w</w:t>
      </w:r>
      <w:r w:rsidR="2352E835" w:rsidRPr="006D27C1">
        <w:rPr>
          <w:rFonts w:ascii="Times New Roman" w:hAnsi="Times New Roman" w:cs="Times New Roman"/>
          <w:szCs w:val="24"/>
        </w:rPr>
        <w:t>ego adresu</w:t>
      </w:r>
      <w:r w:rsidR="068F1D5B" w:rsidRPr="006D27C1">
        <w:rPr>
          <w:rFonts w:ascii="Times New Roman" w:hAnsi="Times New Roman" w:cs="Times New Roman"/>
          <w:szCs w:val="24"/>
        </w:rPr>
        <w:t xml:space="preserve">, oraz uchyla się ust. 4 pkt 7, który obecnie zakłada możliwość wykreślenia adresu. </w:t>
      </w:r>
    </w:p>
    <w:p w14:paraId="029F9F31" w14:textId="5596FDA1" w:rsidR="129EB63B" w:rsidRPr="006D27C1" w:rsidRDefault="129EB63B"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Zmiana </w:t>
      </w:r>
      <w:r w:rsidR="64AE0303" w:rsidRPr="006D27C1">
        <w:rPr>
          <w:rFonts w:ascii="Times New Roman" w:hAnsi="Times New Roman" w:cs="Times New Roman"/>
          <w:szCs w:val="24"/>
        </w:rPr>
        <w:t>art</w:t>
      </w:r>
      <w:r w:rsidR="006F2FA8" w:rsidRPr="006D27C1">
        <w:rPr>
          <w:rFonts w:ascii="Times New Roman" w:hAnsi="Times New Roman" w:cs="Times New Roman"/>
          <w:szCs w:val="24"/>
        </w:rPr>
        <w:t>. 35 w ust. 5</w:t>
      </w:r>
      <w:r w:rsidR="209FE992" w:rsidRPr="006D27C1">
        <w:rPr>
          <w:rFonts w:ascii="Times New Roman" w:hAnsi="Times New Roman" w:cs="Times New Roman"/>
          <w:szCs w:val="24"/>
        </w:rPr>
        <w:t xml:space="preserve">, </w:t>
      </w:r>
      <w:r w:rsidR="2C6E6AAE" w:rsidRPr="006D27C1">
        <w:rPr>
          <w:rFonts w:ascii="Times New Roman" w:hAnsi="Times New Roman" w:cs="Times New Roman"/>
          <w:szCs w:val="24"/>
        </w:rPr>
        <w:t>daje możliwość dostępu zarządcy sukcesyjnemu do skrzynki przedsiębiorcy wpisanego do CEIDG w razie śmierci</w:t>
      </w:r>
      <w:r w:rsidR="51439B6C" w:rsidRPr="006D27C1">
        <w:rPr>
          <w:rFonts w:ascii="Times New Roman" w:hAnsi="Times New Roman" w:cs="Times New Roman"/>
          <w:szCs w:val="24"/>
        </w:rPr>
        <w:t xml:space="preserve"> tego przedsiębiorcy</w:t>
      </w:r>
      <w:r w:rsidR="00C2460A" w:rsidRPr="006D27C1">
        <w:rPr>
          <w:rFonts w:ascii="Times New Roman" w:hAnsi="Times New Roman" w:cs="Times New Roman"/>
          <w:szCs w:val="24"/>
        </w:rPr>
        <w:t>,</w:t>
      </w:r>
      <w:r w:rsidR="51439B6C" w:rsidRPr="006D27C1">
        <w:rPr>
          <w:rFonts w:ascii="Times New Roman" w:hAnsi="Times New Roman" w:cs="Times New Roman"/>
          <w:szCs w:val="24"/>
        </w:rPr>
        <w:t xml:space="preserve"> o ile w CEIDG jest przechowywana informacja o powołaniu zarządcy sukcesyjnego</w:t>
      </w:r>
      <w:r w:rsidR="6A20FF43" w:rsidRPr="006D27C1">
        <w:rPr>
          <w:rFonts w:ascii="Times New Roman" w:hAnsi="Times New Roman" w:cs="Times New Roman"/>
          <w:szCs w:val="24"/>
        </w:rPr>
        <w:t xml:space="preserve">. </w:t>
      </w:r>
      <w:r w:rsidR="6819E373" w:rsidRPr="006D27C1">
        <w:rPr>
          <w:rFonts w:ascii="Times New Roman" w:hAnsi="Times New Roman" w:cs="Times New Roman"/>
          <w:szCs w:val="24"/>
        </w:rPr>
        <w:t>A</w:t>
      </w:r>
      <w:r w:rsidR="006F2FA8" w:rsidRPr="006D27C1">
        <w:rPr>
          <w:rFonts w:ascii="Times New Roman" w:hAnsi="Times New Roman" w:cs="Times New Roman"/>
          <w:szCs w:val="24"/>
        </w:rPr>
        <w:t xml:space="preserve">rt. 27 ust. 2 wprowadza konieczność przekazywania z rejestru PESEL do BAE informacji o zgonie osób fizycznych, zaś art. 35 ust. 4 przewiduje w tym przypadku wykreślenie z urzędu adresu z bazy adresów </w:t>
      </w:r>
      <w:r w:rsidR="006F2FA8" w:rsidRPr="006D27C1">
        <w:rPr>
          <w:rFonts w:ascii="Times New Roman" w:hAnsi="Times New Roman" w:cs="Times New Roman"/>
          <w:szCs w:val="24"/>
        </w:rPr>
        <w:lastRenderedPageBreak/>
        <w:t xml:space="preserve">elektronicznych. Ustęp 5 czyni wyjątek, który nawet po zgonie przedsiębiorcy umożliwi zarządcy sukcesyjnemu zarządzanie skrzynką doręczeń (art. 22), co jest możliwe tylko dla adresu niewykreślonego z BAE. Aby było możliwe powstrzymanie wykreślenia adresu </w:t>
      </w:r>
      <w:r w:rsidR="000B375F" w:rsidRPr="006D27C1">
        <w:rPr>
          <w:rFonts w:ascii="Times New Roman" w:hAnsi="Times New Roman" w:cs="Times New Roman"/>
          <w:szCs w:val="24"/>
        </w:rPr>
        <w:br/>
      </w:r>
      <w:r w:rsidR="006F2FA8" w:rsidRPr="006D27C1">
        <w:rPr>
          <w:rFonts w:ascii="Times New Roman" w:hAnsi="Times New Roman" w:cs="Times New Roman"/>
          <w:szCs w:val="24"/>
        </w:rPr>
        <w:t xml:space="preserve">w przypadku zgonu przedsiębiorcy, minister właściwy do spraw informatyzacji musi uprzednio otrzymać z CEIDG i utrwalić informację o fakcie ustanowienia zarządcy sukcesyjnego. </w:t>
      </w:r>
      <w:r w:rsidR="000B375F" w:rsidRPr="006D27C1">
        <w:rPr>
          <w:rFonts w:ascii="Times New Roman" w:hAnsi="Times New Roman" w:cs="Times New Roman"/>
          <w:szCs w:val="24"/>
        </w:rPr>
        <w:br/>
      </w:r>
      <w:r w:rsidR="006F2FA8" w:rsidRPr="006D27C1">
        <w:rPr>
          <w:rFonts w:ascii="Times New Roman" w:hAnsi="Times New Roman" w:cs="Times New Roman"/>
          <w:szCs w:val="24"/>
        </w:rPr>
        <w:t xml:space="preserve">W przypadku niewprowadzenia proponowanego zastrzeżenia nie byłoby możliwe działanie zgodnie z przepisem w ust. 5, ponieważ przedsiębiorca, dla którego powołano zarządcę sukcesyjnego byłby w BAE nieodróżnialny od przedsiębiorcy, który tego zarządcy nie powołał. </w:t>
      </w:r>
    </w:p>
    <w:p w14:paraId="76F45793" w14:textId="5CAD74A9"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Art. 32 ust. 3 i 4 przyznają prawo do posiadania dodatkowych adresów do doręczeń elektronicznych podmiotom o strukturze organizacyjnej uzasadniającej utworzenie więcej niż</w:t>
      </w:r>
      <w:r w:rsidR="000615BB" w:rsidRPr="006D27C1">
        <w:rPr>
          <w:rFonts w:ascii="Times New Roman" w:hAnsi="Times New Roman" w:cs="Times New Roman"/>
          <w:szCs w:val="24"/>
        </w:rPr>
        <w:t> </w:t>
      </w:r>
      <w:r w:rsidRPr="006D27C1">
        <w:rPr>
          <w:rFonts w:ascii="Times New Roman" w:hAnsi="Times New Roman" w:cs="Times New Roman"/>
          <w:szCs w:val="24"/>
        </w:rPr>
        <w:t>jednego adresu, przy czym podmiot musi wskazać adres główny.</w:t>
      </w:r>
      <w:r w:rsidR="3C44C0E3" w:rsidRPr="006D27C1">
        <w:rPr>
          <w:rFonts w:ascii="Times New Roman" w:hAnsi="Times New Roman" w:cs="Times New Roman"/>
          <w:szCs w:val="24"/>
        </w:rPr>
        <w:t xml:space="preserve"> </w:t>
      </w:r>
      <w:r w:rsidRPr="006D27C1">
        <w:rPr>
          <w:rFonts w:ascii="Times New Roman" w:hAnsi="Times New Roman" w:cs="Times New Roman"/>
          <w:szCs w:val="24"/>
        </w:rPr>
        <w:t>Obecny kształt przepisów uniemożliwia jednak operację odwrotną, tj. wykreślenie dodatkowych adresów, jeśli struktura organizacyjna podmiotu uległa zmianie. Aby doszło do wykreślenia, podmiot publiczny – zgodnie z art. 35 ust. 4 – musiałby zostać zniesiony lub zlikwidowany w całości. Jeśli likwidacja w całości nie nastąpi, podmiot obowiązany jest wykorzystywać wszystkie adresy, nawet jeśli nie są mu one już potrzebne. Jest to niepotrzebne utrudnienie funkcjonowania podmiotów, które zdecydowały się na ubieganie się o więcej niż jeden adres.</w:t>
      </w:r>
      <w:r w:rsidR="1B97337C" w:rsidRPr="006D27C1">
        <w:rPr>
          <w:rFonts w:ascii="Times New Roman" w:hAnsi="Times New Roman" w:cs="Times New Roman"/>
          <w:szCs w:val="24"/>
        </w:rPr>
        <w:t xml:space="preserve"> Dlatego też w art. 35 dodaje się</w:t>
      </w:r>
      <w:r w:rsidR="000615BB" w:rsidRPr="006D27C1">
        <w:rPr>
          <w:rFonts w:ascii="Times New Roman" w:hAnsi="Times New Roman" w:cs="Times New Roman"/>
          <w:szCs w:val="24"/>
        </w:rPr>
        <w:t> </w:t>
      </w:r>
      <w:r w:rsidR="1B97337C" w:rsidRPr="006D27C1">
        <w:rPr>
          <w:rFonts w:ascii="Times New Roman" w:hAnsi="Times New Roman" w:cs="Times New Roman"/>
          <w:szCs w:val="24"/>
        </w:rPr>
        <w:t>ust.</w:t>
      </w:r>
      <w:r w:rsidR="000615BB" w:rsidRPr="006D27C1">
        <w:rPr>
          <w:rFonts w:ascii="Times New Roman" w:hAnsi="Times New Roman" w:cs="Times New Roman"/>
          <w:szCs w:val="24"/>
        </w:rPr>
        <w:t> </w:t>
      </w:r>
      <w:r w:rsidR="1B97337C" w:rsidRPr="006D27C1">
        <w:rPr>
          <w:rFonts w:ascii="Times New Roman" w:hAnsi="Times New Roman" w:cs="Times New Roman"/>
          <w:szCs w:val="24"/>
        </w:rPr>
        <w:t xml:space="preserve">8. </w:t>
      </w:r>
    </w:p>
    <w:p w14:paraId="3CEDDCB0" w14:textId="056152E3" w:rsidR="006F2FA8" w:rsidRPr="006D27C1" w:rsidRDefault="7D65C7FA"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W art. 36</w:t>
      </w:r>
      <w:r w:rsidR="00C2460A" w:rsidRPr="006D27C1">
        <w:rPr>
          <w:rFonts w:ascii="Times New Roman" w:hAnsi="Times New Roman" w:cs="Times New Roman"/>
          <w:szCs w:val="24"/>
        </w:rPr>
        <w:t xml:space="preserve"> nowe brzmienie otrzymuje ust 1 w celu doprecyzowania tego przepisu. D</w:t>
      </w:r>
      <w:r w:rsidRPr="006D27C1">
        <w:rPr>
          <w:rFonts w:ascii="Times New Roman" w:hAnsi="Times New Roman" w:cs="Times New Roman"/>
          <w:szCs w:val="24"/>
        </w:rPr>
        <w:t>la</w:t>
      </w:r>
      <w:r w:rsidR="000615BB" w:rsidRPr="006D27C1">
        <w:rPr>
          <w:rFonts w:ascii="Times New Roman" w:hAnsi="Times New Roman" w:cs="Times New Roman"/>
          <w:szCs w:val="24"/>
        </w:rPr>
        <w:t> </w:t>
      </w:r>
      <w:r w:rsidRPr="006D27C1">
        <w:rPr>
          <w:rFonts w:ascii="Times New Roman" w:hAnsi="Times New Roman" w:cs="Times New Roman"/>
          <w:szCs w:val="24"/>
        </w:rPr>
        <w:t>podmiotu niepublicznego ponowny wpis adresu do doręczeń elektronicznych do bazy adresów elektronicznych będzie możliwy nie wcześniej niż po upływie 60 dni od dnia jego wykreślenia, na wniosek złożony przez podmiot niepubliczny na podstawie art. 35</w:t>
      </w:r>
      <w:r w:rsidR="00C2460A" w:rsidRPr="006D27C1">
        <w:rPr>
          <w:rFonts w:ascii="Times New Roman" w:hAnsi="Times New Roman" w:cs="Times New Roman"/>
          <w:szCs w:val="24"/>
        </w:rPr>
        <w:t xml:space="preserve"> ust. 1 pkt 4 lit. g</w:t>
      </w:r>
      <w:r w:rsidRPr="006D27C1">
        <w:rPr>
          <w:rFonts w:ascii="Times New Roman" w:hAnsi="Times New Roman" w:cs="Times New Roman"/>
          <w:szCs w:val="24"/>
        </w:rPr>
        <w:t>.</w:t>
      </w:r>
    </w:p>
    <w:p w14:paraId="672E3894" w14:textId="798940BB" w:rsidR="006F2FA8" w:rsidRPr="006D27C1" w:rsidRDefault="3C45F1C3"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W art. 41 ust. 2 poprzez nadanie mu nowego brzmienia, dookreśla się czynność odebrania dokumentu elektronicznego, przez co rozumie się wyrażenie na skrzynce doręczeń przez osobę uprawnioną do zarządzania skrzynką doręczeń woli odebrania dokumentu, który wpłynął na</w:t>
      </w:r>
      <w:r w:rsidR="004E13E6" w:rsidRPr="006D27C1">
        <w:rPr>
          <w:rFonts w:ascii="Times New Roman" w:hAnsi="Times New Roman" w:cs="Times New Roman"/>
          <w:szCs w:val="24"/>
        </w:rPr>
        <w:t> </w:t>
      </w:r>
      <w:r w:rsidRPr="006D27C1">
        <w:rPr>
          <w:rFonts w:ascii="Times New Roman" w:hAnsi="Times New Roman" w:cs="Times New Roman"/>
          <w:szCs w:val="24"/>
        </w:rPr>
        <w:t>adres do doręczeń elektronicznych przyporządkowany do tej skrzynki. W praktyce oznacza to,</w:t>
      </w:r>
      <w:r w:rsidR="007C798C" w:rsidRPr="006D27C1">
        <w:rPr>
          <w:rFonts w:ascii="Times New Roman" w:hAnsi="Times New Roman" w:cs="Times New Roman"/>
          <w:szCs w:val="24"/>
        </w:rPr>
        <w:t> </w:t>
      </w:r>
      <w:r w:rsidRPr="006D27C1">
        <w:rPr>
          <w:rFonts w:ascii="Times New Roman" w:hAnsi="Times New Roman" w:cs="Times New Roman"/>
          <w:szCs w:val="24"/>
        </w:rPr>
        <w:t>że za moment doręczenia uznaje się wejście użytkownika w konkretną wiadomo</w:t>
      </w:r>
      <w:r w:rsidR="00C2460A" w:rsidRPr="006D27C1">
        <w:rPr>
          <w:rFonts w:ascii="Times New Roman" w:hAnsi="Times New Roman" w:cs="Times New Roman"/>
          <w:szCs w:val="24"/>
        </w:rPr>
        <w:t>ść i</w:t>
      </w:r>
      <w:r w:rsidR="007C798C" w:rsidRPr="006D27C1">
        <w:rPr>
          <w:rFonts w:ascii="Times New Roman" w:hAnsi="Times New Roman" w:cs="Times New Roman"/>
          <w:szCs w:val="24"/>
        </w:rPr>
        <w:t> </w:t>
      </w:r>
      <w:r w:rsidR="00C2460A" w:rsidRPr="006D27C1">
        <w:rPr>
          <w:rFonts w:ascii="Times New Roman" w:hAnsi="Times New Roman" w:cs="Times New Roman"/>
          <w:szCs w:val="24"/>
        </w:rPr>
        <w:t>odczytanie jej treści a nie – jak obecnie –</w:t>
      </w:r>
      <w:r w:rsidRPr="006D27C1">
        <w:rPr>
          <w:rFonts w:ascii="Times New Roman" w:hAnsi="Times New Roman" w:cs="Times New Roman"/>
          <w:szCs w:val="24"/>
        </w:rPr>
        <w:t xml:space="preserve"> wejście do skrzynki i pobranie listy wiadomości. Do</w:t>
      </w:r>
      <w:r w:rsidR="007C798C" w:rsidRPr="006D27C1">
        <w:rPr>
          <w:rFonts w:ascii="Times New Roman" w:hAnsi="Times New Roman" w:cs="Times New Roman"/>
          <w:szCs w:val="24"/>
        </w:rPr>
        <w:t> </w:t>
      </w:r>
      <w:r w:rsidRPr="006D27C1">
        <w:rPr>
          <w:rFonts w:ascii="Times New Roman" w:hAnsi="Times New Roman" w:cs="Times New Roman"/>
          <w:szCs w:val="24"/>
        </w:rPr>
        <w:t>wyrażania tej woli nie stosuje się przepisów o opatrywaniu pisma podpisem</w:t>
      </w:r>
      <w:r w:rsidR="00C2460A" w:rsidRPr="006D27C1">
        <w:rPr>
          <w:rFonts w:ascii="Times New Roman" w:hAnsi="Times New Roman" w:cs="Times New Roman"/>
          <w:szCs w:val="24"/>
        </w:rPr>
        <w:t xml:space="preserve">, </w:t>
      </w:r>
      <w:r w:rsidR="00C2460A" w:rsidRPr="0027077D">
        <w:rPr>
          <w:rFonts w:ascii="Times New Roman" w:hAnsi="Times New Roman" w:cs="Times New Roman"/>
          <w:szCs w:val="24"/>
        </w:rPr>
        <w:t>co oznacza, że</w:t>
      </w:r>
      <w:r w:rsidR="007C798C" w:rsidRPr="0027077D">
        <w:rPr>
          <w:rFonts w:ascii="Times New Roman" w:hAnsi="Times New Roman" w:cs="Times New Roman"/>
          <w:szCs w:val="24"/>
        </w:rPr>
        <w:t> </w:t>
      </w:r>
      <w:r w:rsidR="00C2460A" w:rsidRPr="0027077D">
        <w:rPr>
          <w:rFonts w:ascii="Times New Roman" w:hAnsi="Times New Roman" w:cs="Times New Roman"/>
          <w:szCs w:val="24"/>
        </w:rPr>
        <w:t>„wyrażenie woli” przez użytkownika będzie się odbywało bez konieczności ponownego uwierzytelniania użytkownika wchodzącego na konkretną wiadomość</w:t>
      </w:r>
      <w:r w:rsidRPr="006D27C1">
        <w:rPr>
          <w:rFonts w:ascii="Times New Roman" w:hAnsi="Times New Roman" w:cs="Times New Roman"/>
          <w:szCs w:val="24"/>
        </w:rPr>
        <w:t>.</w:t>
      </w:r>
      <w:r w:rsidR="1CB65D38" w:rsidRPr="006D27C1">
        <w:rPr>
          <w:rFonts w:ascii="Times New Roman" w:hAnsi="Times New Roman" w:cs="Times New Roman"/>
          <w:szCs w:val="24"/>
        </w:rPr>
        <w:t xml:space="preserve"> Warto również zaznaczyć, że nie</w:t>
      </w:r>
      <w:r w:rsidR="000B375F" w:rsidRPr="006D27C1">
        <w:rPr>
          <w:rFonts w:ascii="Times New Roman" w:hAnsi="Times New Roman" w:cs="Times New Roman"/>
          <w:szCs w:val="24"/>
        </w:rPr>
        <w:t xml:space="preserve"> przewiduje się</w:t>
      </w:r>
      <w:r w:rsidR="1CB65D38" w:rsidRPr="006D27C1">
        <w:rPr>
          <w:rFonts w:ascii="Times New Roman" w:hAnsi="Times New Roman" w:cs="Times New Roman"/>
          <w:szCs w:val="24"/>
        </w:rPr>
        <w:t xml:space="preserve"> możliwości niewyrażenia zgody na odebranie wiadomości. Natomiast – jeśli wola odebrania dokumentu nie zostanie wyrażon</w:t>
      </w:r>
      <w:r w:rsidR="0851CA77" w:rsidRPr="006D27C1">
        <w:rPr>
          <w:rFonts w:ascii="Times New Roman" w:hAnsi="Times New Roman" w:cs="Times New Roman"/>
          <w:szCs w:val="24"/>
        </w:rPr>
        <w:t>a - wiadomość</w:t>
      </w:r>
      <w:r w:rsidR="1CB65D38" w:rsidRPr="006D27C1">
        <w:rPr>
          <w:rFonts w:ascii="Times New Roman" w:hAnsi="Times New Roman" w:cs="Times New Roman"/>
          <w:szCs w:val="24"/>
        </w:rPr>
        <w:t xml:space="preserve"> zostanie </w:t>
      </w:r>
      <w:r w:rsidR="1CB65D38" w:rsidRPr="006D27C1">
        <w:rPr>
          <w:rFonts w:ascii="Times New Roman" w:hAnsi="Times New Roman" w:cs="Times New Roman"/>
          <w:szCs w:val="24"/>
        </w:rPr>
        <w:lastRenderedPageBreak/>
        <w:t>uznana</w:t>
      </w:r>
      <w:r w:rsidR="5FADFF55" w:rsidRPr="006D27C1">
        <w:rPr>
          <w:rFonts w:ascii="Times New Roman" w:hAnsi="Times New Roman" w:cs="Times New Roman"/>
          <w:szCs w:val="24"/>
        </w:rPr>
        <w:t xml:space="preserve"> za doręczoną po 14 dniach. </w:t>
      </w:r>
      <w:r w:rsidR="55A60E69" w:rsidRPr="006D27C1">
        <w:rPr>
          <w:rFonts w:ascii="Times New Roman" w:hAnsi="Times New Roman" w:cs="Times New Roman"/>
          <w:szCs w:val="24"/>
        </w:rPr>
        <w:t>W chwili obecnej wiadomość uznaje się za doręczoną, gdy</w:t>
      </w:r>
      <w:r w:rsidR="007C798C" w:rsidRPr="006D27C1">
        <w:rPr>
          <w:rFonts w:ascii="Times New Roman" w:hAnsi="Times New Roman" w:cs="Times New Roman"/>
          <w:szCs w:val="24"/>
        </w:rPr>
        <w:t> </w:t>
      </w:r>
      <w:r w:rsidR="55A60E69" w:rsidRPr="006D27C1">
        <w:rPr>
          <w:rFonts w:ascii="Times New Roman" w:hAnsi="Times New Roman" w:cs="Times New Roman"/>
          <w:szCs w:val="24"/>
        </w:rPr>
        <w:t>zostanie pobrana na skrzynkę doręczeń - nawet jeśli użytkownik faktycznie jej nie odczytał. Warto zwr</w:t>
      </w:r>
      <w:r w:rsidR="68559F73" w:rsidRPr="006D27C1">
        <w:rPr>
          <w:rFonts w:ascii="Times New Roman" w:hAnsi="Times New Roman" w:cs="Times New Roman"/>
          <w:szCs w:val="24"/>
        </w:rPr>
        <w:t>ócić uwagę, że różne terminy wywołują</w:t>
      </w:r>
      <w:r w:rsidR="5F38D372" w:rsidRPr="006D27C1">
        <w:rPr>
          <w:rFonts w:ascii="Times New Roman" w:hAnsi="Times New Roman" w:cs="Times New Roman"/>
          <w:szCs w:val="24"/>
        </w:rPr>
        <w:t>ce</w:t>
      </w:r>
      <w:r w:rsidR="68559F73" w:rsidRPr="006D27C1">
        <w:rPr>
          <w:rFonts w:ascii="Times New Roman" w:hAnsi="Times New Roman" w:cs="Times New Roman"/>
          <w:szCs w:val="24"/>
        </w:rPr>
        <w:t xml:space="preserve"> skutki prawne są liczone od dnia doręczenia.</w:t>
      </w:r>
    </w:p>
    <w:p w14:paraId="00FA6279" w14:textId="44981394" w:rsidR="006F2FA8" w:rsidRPr="006D27C1" w:rsidRDefault="56BF5B83"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W celu zapewnienia jak najpowszechniejszego stosowania doręczeń elektronicznych </w:t>
      </w:r>
      <w:r w:rsidR="000B375F" w:rsidRPr="006D27C1">
        <w:rPr>
          <w:rFonts w:ascii="Times New Roman" w:hAnsi="Times New Roman" w:cs="Times New Roman"/>
          <w:szCs w:val="24"/>
        </w:rPr>
        <w:br/>
      </w:r>
      <w:r w:rsidRPr="006D27C1">
        <w:rPr>
          <w:rFonts w:ascii="Times New Roman" w:hAnsi="Times New Roman" w:cs="Times New Roman"/>
          <w:szCs w:val="24"/>
        </w:rPr>
        <w:t xml:space="preserve">w komunikacji między podmiotami publicznymi i podmiotami publicznymi a niepublicznymi oraz zapewnienia podmiotom publicznym bardziej użytecznej </w:t>
      </w:r>
      <w:r w:rsidR="2DF63601" w:rsidRPr="006D27C1">
        <w:rPr>
          <w:rFonts w:ascii="Times New Roman" w:hAnsi="Times New Roman" w:cs="Times New Roman"/>
          <w:szCs w:val="24"/>
        </w:rPr>
        <w:t xml:space="preserve">i korzystniejszej ekonomicznie usługi w miejsce wygaszanego ePUAP, niezbędne jest wprowadzenie systemowych zmian </w:t>
      </w:r>
      <w:r w:rsidR="000B375F" w:rsidRPr="006D27C1">
        <w:rPr>
          <w:rFonts w:ascii="Times New Roman" w:hAnsi="Times New Roman" w:cs="Times New Roman"/>
          <w:szCs w:val="24"/>
        </w:rPr>
        <w:br/>
      </w:r>
      <w:r w:rsidR="2DF63601" w:rsidRPr="006D27C1">
        <w:rPr>
          <w:rFonts w:ascii="Times New Roman" w:hAnsi="Times New Roman" w:cs="Times New Roman"/>
          <w:szCs w:val="24"/>
        </w:rPr>
        <w:t xml:space="preserve">w zakresie opłat za publiczną usługę </w:t>
      </w:r>
      <w:r w:rsidR="47C02B40" w:rsidRPr="006D27C1">
        <w:rPr>
          <w:rFonts w:ascii="Times New Roman" w:hAnsi="Times New Roman" w:cs="Times New Roman"/>
          <w:szCs w:val="24"/>
        </w:rPr>
        <w:t xml:space="preserve">rejestrowanego </w:t>
      </w:r>
      <w:r w:rsidR="2DF63601" w:rsidRPr="006D27C1">
        <w:rPr>
          <w:rFonts w:ascii="Times New Roman" w:hAnsi="Times New Roman" w:cs="Times New Roman"/>
          <w:szCs w:val="24"/>
        </w:rPr>
        <w:t xml:space="preserve">doręczenia elektronicznego (PURDE). </w:t>
      </w:r>
    </w:p>
    <w:p w14:paraId="2035DFA7" w14:textId="36DF83C9" w:rsidR="006F2FA8" w:rsidRPr="006D27C1" w:rsidRDefault="2AEE7C60"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W obecnym brzmieniu </w:t>
      </w:r>
      <w:r w:rsidR="06651072" w:rsidRPr="006D27C1">
        <w:rPr>
          <w:rFonts w:ascii="Times New Roman" w:hAnsi="Times New Roman" w:cs="Times New Roman"/>
          <w:szCs w:val="24"/>
        </w:rPr>
        <w:t xml:space="preserve">UoDE </w:t>
      </w:r>
      <w:r w:rsidRPr="006D27C1">
        <w:rPr>
          <w:rFonts w:ascii="Times New Roman" w:hAnsi="Times New Roman" w:cs="Times New Roman"/>
          <w:szCs w:val="24"/>
        </w:rPr>
        <w:t xml:space="preserve">korespondencja między podmiotami publicznymi </w:t>
      </w:r>
      <w:r w:rsidR="2FF43E4F" w:rsidRPr="006D27C1">
        <w:rPr>
          <w:rFonts w:ascii="Times New Roman" w:hAnsi="Times New Roman" w:cs="Times New Roman"/>
          <w:szCs w:val="24"/>
        </w:rPr>
        <w:t>nie</w:t>
      </w:r>
      <w:r w:rsidR="004E13E6" w:rsidRPr="006D27C1">
        <w:rPr>
          <w:rFonts w:ascii="Times New Roman" w:hAnsi="Times New Roman" w:cs="Times New Roman"/>
          <w:szCs w:val="24"/>
        </w:rPr>
        <w:t> </w:t>
      </w:r>
      <w:r w:rsidR="2FF43E4F" w:rsidRPr="006D27C1">
        <w:rPr>
          <w:rFonts w:ascii="Times New Roman" w:hAnsi="Times New Roman" w:cs="Times New Roman"/>
          <w:szCs w:val="24"/>
        </w:rPr>
        <w:t>podlega</w:t>
      </w:r>
      <w:r w:rsidRPr="006D27C1">
        <w:rPr>
          <w:rFonts w:ascii="Times New Roman" w:hAnsi="Times New Roman" w:cs="Times New Roman"/>
          <w:szCs w:val="24"/>
        </w:rPr>
        <w:t xml:space="preserve"> </w:t>
      </w:r>
      <w:r w:rsidR="2FF43E4F" w:rsidRPr="006D27C1">
        <w:rPr>
          <w:rFonts w:ascii="Times New Roman" w:hAnsi="Times New Roman" w:cs="Times New Roman"/>
          <w:szCs w:val="24"/>
        </w:rPr>
        <w:t>opłacie.</w:t>
      </w:r>
      <w:r w:rsidR="6C1E196E" w:rsidRPr="006D27C1">
        <w:rPr>
          <w:rFonts w:ascii="Times New Roman" w:hAnsi="Times New Roman" w:cs="Times New Roman"/>
          <w:szCs w:val="24"/>
        </w:rPr>
        <w:t xml:space="preserve"> Z opłat zwolnione jest przekazywanie korespondencji od podmiotu niepublicznego do</w:t>
      </w:r>
      <w:r w:rsidR="00397320">
        <w:rPr>
          <w:rFonts w:ascii="Times New Roman" w:hAnsi="Times New Roman" w:cs="Times New Roman"/>
          <w:szCs w:val="24"/>
        </w:rPr>
        <w:t> </w:t>
      </w:r>
      <w:r w:rsidR="6C1E196E" w:rsidRPr="006D27C1">
        <w:rPr>
          <w:rFonts w:ascii="Times New Roman" w:hAnsi="Times New Roman" w:cs="Times New Roman"/>
          <w:szCs w:val="24"/>
        </w:rPr>
        <w:t>podmiotu publicznego, za co Operator Wyznaczony otrzymuje dotację przedmiotową z</w:t>
      </w:r>
      <w:r w:rsidR="00397320">
        <w:rPr>
          <w:rFonts w:ascii="Times New Roman" w:hAnsi="Times New Roman" w:cs="Times New Roman"/>
          <w:szCs w:val="24"/>
        </w:rPr>
        <w:t> </w:t>
      </w:r>
      <w:r w:rsidR="6C1E196E" w:rsidRPr="006D27C1">
        <w:rPr>
          <w:rFonts w:ascii="Times New Roman" w:hAnsi="Times New Roman" w:cs="Times New Roman"/>
          <w:szCs w:val="24"/>
        </w:rPr>
        <w:t xml:space="preserve">budżetu państwa. W tym zakresie nie są wprowadzane zmiany w UoDE. </w:t>
      </w:r>
    </w:p>
    <w:p w14:paraId="7BE423D1" w14:textId="0147067C" w:rsidR="006F2FA8" w:rsidRPr="006D27C1" w:rsidRDefault="38091B81"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Zgodnie z obecnym brzmieniem UoDE o</w:t>
      </w:r>
      <w:r w:rsidR="6C1E196E" w:rsidRPr="006D27C1">
        <w:rPr>
          <w:rFonts w:ascii="Times New Roman" w:hAnsi="Times New Roman" w:cs="Times New Roman"/>
          <w:szCs w:val="24"/>
        </w:rPr>
        <w:t>płacie podlega natomiast przekazywanie korespondencji od podmiotu publiczn</w:t>
      </w:r>
      <w:r w:rsidR="02533850" w:rsidRPr="006D27C1">
        <w:rPr>
          <w:rFonts w:ascii="Times New Roman" w:hAnsi="Times New Roman" w:cs="Times New Roman"/>
          <w:szCs w:val="24"/>
        </w:rPr>
        <w:t>e</w:t>
      </w:r>
      <w:r w:rsidR="6C1E196E" w:rsidRPr="006D27C1">
        <w:rPr>
          <w:rFonts w:ascii="Times New Roman" w:hAnsi="Times New Roman" w:cs="Times New Roman"/>
          <w:szCs w:val="24"/>
        </w:rPr>
        <w:t xml:space="preserve">go do podmiotu </w:t>
      </w:r>
      <w:r w:rsidR="6B5D5C37" w:rsidRPr="006D27C1">
        <w:rPr>
          <w:rFonts w:ascii="Times New Roman" w:hAnsi="Times New Roman" w:cs="Times New Roman"/>
          <w:szCs w:val="24"/>
        </w:rPr>
        <w:t>nie</w:t>
      </w:r>
      <w:r w:rsidR="6C1E196E" w:rsidRPr="006D27C1">
        <w:rPr>
          <w:rFonts w:ascii="Times New Roman" w:hAnsi="Times New Roman" w:cs="Times New Roman"/>
          <w:szCs w:val="24"/>
        </w:rPr>
        <w:t>pu</w:t>
      </w:r>
      <w:r w:rsidR="35BE811D" w:rsidRPr="006D27C1">
        <w:rPr>
          <w:rFonts w:ascii="Times New Roman" w:hAnsi="Times New Roman" w:cs="Times New Roman"/>
          <w:szCs w:val="24"/>
        </w:rPr>
        <w:t>blicznego</w:t>
      </w:r>
      <w:r w:rsidR="6C1E196E" w:rsidRPr="006D27C1">
        <w:rPr>
          <w:rFonts w:ascii="Times New Roman" w:hAnsi="Times New Roman" w:cs="Times New Roman"/>
          <w:szCs w:val="24"/>
        </w:rPr>
        <w:t xml:space="preserve"> przy użyciu publicznej usługi rejestrowanego doręczenia</w:t>
      </w:r>
      <w:r w:rsidR="0A957314" w:rsidRPr="006D27C1">
        <w:rPr>
          <w:rFonts w:ascii="Times New Roman" w:hAnsi="Times New Roman" w:cs="Times New Roman"/>
          <w:szCs w:val="24"/>
        </w:rPr>
        <w:t xml:space="preserve"> </w:t>
      </w:r>
      <w:r w:rsidR="6C1E196E" w:rsidRPr="006D27C1">
        <w:rPr>
          <w:rFonts w:ascii="Times New Roman" w:hAnsi="Times New Roman" w:cs="Times New Roman"/>
          <w:szCs w:val="24"/>
        </w:rPr>
        <w:t>elektronicznego oraz publicznej usługi hybrydowej</w:t>
      </w:r>
      <w:r w:rsidR="07235540" w:rsidRPr="006D27C1">
        <w:rPr>
          <w:rFonts w:ascii="Times New Roman" w:hAnsi="Times New Roman" w:cs="Times New Roman"/>
          <w:szCs w:val="24"/>
        </w:rPr>
        <w:t>. W tym zakresie zmianie nie ulega opłata za przekazywanie korespondencji przy użyciu publicznej usługi hybrydowej. Publiczna usługa hybrydowa docelowo zastąpi tradycyjną przesyłk</w:t>
      </w:r>
      <w:r w:rsidR="00F8A538" w:rsidRPr="006D27C1">
        <w:rPr>
          <w:rFonts w:ascii="Times New Roman" w:hAnsi="Times New Roman" w:cs="Times New Roman"/>
          <w:szCs w:val="24"/>
        </w:rPr>
        <w:t xml:space="preserve">ę papierową. PUH jest jednak przesyłką tańszą w porównaniu </w:t>
      </w:r>
      <w:r w:rsidR="4C6DAE42" w:rsidRPr="006D27C1">
        <w:rPr>
          <w:rFonts w:ascii="Times New Roman" w:hAnsi="Times New Roman" w:cs="Times New Roman"/>
          <w:szCs w:val="24"/>
        </w:rPr>
        <w:t>z</w:t>
      </w:r>
      <w:r w:rsidR="00F8A538" w:rsidRPr="006D27C1">
        <w:rPr>
          <w:rFonts w:ascii="Times New Roman" w:hAnsi="Times New Roman" w:cs="Times New Roman"/>
          <w:szCs w:val="24"/>
        </w:rPr>
        <w:t xml:space="preserve"> tradycyjnymi usługami powszechnymi, co pozwoli podmiotom publicznym wygenerować oszczędności. </w:t>
      </w:r>
      <w:r w:rsidR="66B1AE34" w:rsidRPr="006D27C1">
        <w:rPr>
          <w:rFonts w:ascii="Times New Roman" w:hAnsi="Times New Roman" w:cs="Times New Roman"/>
          <w:szCs w:val="24"/>
        </w:rPr>
        <w:t>PUH jest stosowany, gdy podmiot niepubliczny nie posiada adresu do doręczeń.</w:t>
      </w:r>
    </w:p>
    <w:p w14:paraId="2A18E29A" w14:textId="37CF9002" w:rsidR="006F2FA8" w:rsidRPr="006D27C1" w:rsidRDefault="01A6E93E"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Systemowej zmianie ulega natomiast finansowanie korespondencji przekazywanej od</w:t>
      </w:r>
      <w:r w:rsidR="004E13E6" w:rsidRPr="006D27C1">
        <w:rPr>
          <w:rFonts w:ascii="Times New Roman" w:hAnsi="Times New Roman" w:cs="Times New Roman"/>
          <w:szCs w:val="24"/>
        </w:rPr>
        <w:t> </w:t>
      </w:r>
      <w:r w:rsidRPr="006D27C1">
        <w:rPr>
          <w:rFonts w:ascii="Times New Roman" w:hAnsi="Times New Roman" w:cs="Times New Roman"/>
          <w:szCs w:val="24"/>
        </w:rPr>
        <w:t xml:space="preserve">podmiotu publicznego do podmiotu niepublicznego przy użyciu publicznej usługi rejestrowanego doręczenia elektronicznego (PURDE). Wszelkie opłaty </w:t>
      </w:r>
      <w:r w:rsidR="2CDDCA8C" w:rsidRPr="006D27C1">
        <w:rPr>
          <w:rFonts w:ascii="Times New Roman" w:hAnsi="Times New Roman" w:cs="Times New Roman"/>
          <w:szCs w:val="24"/>
        </w:rPr>
        <w:t xml:space="preserve">w tym zakresie będą ponoszone przez ministra ds. informatyzacji analogicznie jak </w:t>
      </w:r>
      <w:r w:rsidR="5AA9E505" w:rsidRPr="006D27C1">
        <w:rPr>
          <w:rFonts w:ascii="Times New Roman" w:hAnsi="Times New Roman" w:cs="Times New Roman"/>
          <w:szCs w:val="24"/>
        </w:rPr>
        <w:t>w przypadku ePUAP, gdzie wszelkie koszty utrzymania usługi ponosi minister. Dzięki temu podmiot</w:t>
      </w:r>
      <w:r w:rsidR="38FBF708" w:rsidRPr="006D27C1">
        <w:rPr>
          <w:rFonts w:ascii="Times New Roman" w:hAnsi="Times New Roman" w:cs="Times New Roman"/>
          <w:szCs w:val="24"/>
        </w:rPr>
        <w:t>y</w:t>
      </w:r>
      <w:r w:rsidR="5AA9E505" w:rsidRPr="006D27C1">
        <w:rPr>
          <w:rFonts w:ascii="Times New Roman" w:hAnsi="Times New Roman" w:cs="Times New Roman"/>
          <w:szCs w:val="24"/>
        </w:rPr>
        <w:t xml:space="preserve"> publiczne zyskają </w:t>
      </w:r>
      <w:r w:rsidR="000B375F" w:rsidRPr="006D27C1">
        <w:rPr>
          <w:rFonts w:ascii="Times New Roman" w:hAnsi="Times New Roman" w:cs="Times New Roman"/>
          <w:szCs w:val="24"/>
        </w:rPr>
        <w:br/>
      </w:r>
      <w:r w:rsidR="5AA9E505" w:rsidRPr="006D27C1">
        <w:rPr>
          <w:rFonts w:ascii="Times New Roman" w:hAnsi="Times New Roman" w:cs="Times New Roman"/>
          <w:szCs w:val="24"/>
        </w:rPr>
        <w:t xml:space="preserve">w komunikacji z podmiotami </w:t>
      </w:r>
      <w:r w:rsidR="5AA9E505" w:rsidRPr="0027077D">
        <w:rPr>
          <w:rFonts w:ascii="Times New Roman" w:hAnsi="Times New Roman" w:cs="Times New Roman"/>
          <w:szCs w:val="24"/>
        </w:rPr>
        <w:t xml:space="preserve">niepublicznymi </w:t>
      </w:r>
      <w:r w:rsidR="5AA9E505" w:rsidRPr="0027077D">
        <w:rPr>
          <w:rFonts w:ascii="Times New Roman" w:hAnsi="Times New Roman" w:cs="Times New Roman"/>
          <w:bCs/>
          <w:szCs w:val="24"/>
        </w:rPr>
        <w:t>bezpłatną</w:t>
      </w:r>
      <w:r w:rsidR="5AA9E505" w:rsidRPr="0027077D">
        <w:rPr>
          <w:rFonts w:ascii="Times New Roman" w:hAnsi="Times New Roman" w:cs="Times New Roman"/>
          <w:szCs w:val="24"/>
        </w:rPr>
        <w:t>, pewną</w:t>
      </w:r>
      <w:r w:rsidR="5AA9E505" w:rsidRPr="006D27C1">
        <w:rPr>
          <w:rFonts w:ascii="Times New Roman" w:hAnsi="Times New Roman" w:cs="Times New Roman"/>
          <w:szCs w:val="24"/>
        </w:rPr>
        <w:t>, szybką i skuteczną usługę rejestrowanego d</w:t>
      </w:r>
      <w:r w:rsidR="58FD6186" w:rsidRPr="006D27C1">
        <w:rPr>
          <w:rFonts w:ascii="Times New Roman" w:hAnsi="Times New Roman" w:cs="Times New Roman"/>
          <w:szCs w:val="24"/>
        </w:rPr>
        <w:t>oręczenia równo</w:t>
      </w:r>
      <w:r w:rsidR="189EF443" w:rsidRPr="006D27C1">
        <w:rPr>
          <w:rFonts w:ascii="Times New Roman" w:hAnsi="Times New Roman" w:cs="Times New Roman"/>
          <w:szCs w:val="24"/>
        </w:rPr>
        <w:t xml:space="preserve">ważną </w:t>
      </w:r>
      <w:r w:rsidR="58FD6186" w:rsidRPr="006D27C1">
        <w:rPr>
          <w:rFonts w:ascii="Times New Roman" w:hAnsi="Times New Roman" w:cs="Times New Roman"/>
          <w:szCs w:val="24"/>
        </w:rPr>
        <w:t>z tradycyjnym listem poleconym. Pozwoli zwiększyć to atrakcyjność usługi i zachęcić podmiotu publiczne do jak najszerszego wykorzystania PURDE</w:t>
      </w:r>
      <w:r w:rsidR="57FEFBA6" w:rsidRPr="006D27C1">
        <w:rPr>
          <w:rFonts w:ascii="Times New Roman" w:hAnsi="Times New Roman" w:cs="Times New Roman"/>
          <w:szCs w:val="24"/>
        </w:rPr>
        <w:t xml:space="preserve"> i w efekcie eliminacji papierowej korespondencji w administracji publicznej. </w:t>
      </w:r>
    </w:p>
    <w:p w14:paraId="7CAE1178" w14:textId="2A7E3991" w:rsidR="006F2FA8" w:rsidRPr="006D27C1" w:rsidRDefault="60F95BD6"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Opłata za świadczenie PURDE zostanie przeniesiona na ministra ds. informatyzacji. </w:t>
      </w:r>
      <w:r w:rsidR="000B375F" w:rsidRPr="006D27C1">
        <w:rPr>
          <w:rFonts w:ascii="Times New Roman" w:hAnsi="Times New Roman" w:cs="Times New Roman"/>
          <w:szCs w:val="24"/>
        </w:rPr>
        <w:br/>
      </w:r>
      <w:r w:rsidRPr="006D27C1">
        <w:rPr>
          <w:rFonts w:ascii="Times New Roman" w:hAnsi="Times New Roman" w:cs="Times New Roman"/>
          <w:szCs w:val="24"/>
        </w:rPr>
        <w:t xml:space="preserve">W związku z tym zgodnie z projektowanymi przepisami minister zawrze z Operatorem </w:t>
      </w:r>
      <w:r w:rsidRPr="006D27C1">
        <w:rPr>
          <w:rFonts w:ascii="Times New Roman" w:hAnsi="Times New Roman" w:cs="Times New Roman"/>
          <w:szCs w:val="24"/>
        </w:rPr>
        <w:lastRenderedPageBreak/>
        <w:t>Wyznaczonym umowę na zapewnienie świadczenia PURDE od podmiotu publicznego do</w:t>
      </w:r>
      <w:r w:rsidR="004E13E6" w:rsidRPr="006D27C1">
        <w:rPr>
          <w:rFonts w:ascii="Times New Roman" w:hAnsi="Times New Roman" w:cs="Times New Roman"/>
          <w:szCs w:val="24"/>
        </w:rPr>
        <w:t> </w:t>
      </w:r>
      <w:r w:rsidRPr="006D27C1">
        <w:rPr>
          <w:rFonts w:ascii="Times New Roman" w:hAnsi="Times New Roman" w:cs="Times New Roman"/>
          <w:szCs w:val="24"/>
        </w:rPr>
        <w:t>podmiotu niepublicznego. W ramach wynagrodzenia Operator Wyznaczony zapewni świadczenie usługi na odpowiednim poziomie, przede wszystkim w zakresie wydajności, tj.</w:t>
      </w:r>
      <w:r w:rsidR="004E13E6" w:rsidRPr="006D27C1">
        <w:rPr>
          <w:rFonts w:ascii="Times New Roman" w:hAnsi="Times New Roman" w:cs="Times New Roman"/>
          <w:szCs w:val="24"/>
        </w:rPr>
        <w:t> </w:t>
      </w:r>
      <w:r w:rsidRPr="006D27C1">
        <w:rPr>
          <w:rFonts w:ascii="Times New Roman" w:hAnsi="Times New Roman" w:cs="Times New Roman"/>
          <w:szCs w:val="24"/>
        </w:rPr>
        <w:t>zapewnienia szybkiej i skutecznej przesyłki, w tym wygenerowania odpowiednich dowodów, bez względu na jej wielkość oraz bez względu na wolumeny generowanych przez podmioty publiczne przesyłek. W związk</w:t>
      </w:r>
      <w:r w:rsidR="6F60AB83" w:rsidRPr="006D27C1">
        <w:rPr>
          <w:rFonts w:ascii="Times New Roman" w:hAnsi="Times New Roman" w:cs="Times New Roman"/>
          <w:szCs w:val="24"/>
        </w:rPr>
        <w:t>u</w:t>
      </w:r>
      <w:r w:rsidRPr="006D27C1">
        <w:rPr>
          <w:rFonts w:ascii="Times New Roman" w:hAnsi="Times New Roman" w:cs="Times New Roman"/>
          <w:szCs w:val="24"/>
        </w:rPr>
        <w:t xml:space="preserve"> z tym, że usługa w pierwszych latach od wejścia w</w:t>
      </w:r>
      <w:r w:rsidR="004E13E6" w:rsidRPr="006D27C1">
        <w:rPr>
          <w:rFonts w:ascii="Times New Roman" w:hAnsi="Times New Roman" w:cs="Times New Roman"/>
          <w:szCs w:val="24"/>
        </w:rPr>
        <w:t> </w:t>
      </w:r>
      <w:r w:rsidRPr="006D27C1">
        <w:rPr>
          <w:rFonts w:ascii="Times New Roman" w:hAnsi="Times New Roman" w:cs="Times New Roman"/>
          <w:szCs w:val="24"/>
        </w:rPr>
        <w:t>życie obowiązku korzystania z e-</w:t>
      </w:r>
      <w:r w:rsidR="3677DF1F" w:rsidRPr="006D27C1">
        <w:rPr>
          <w:rFonts w:ascii="Times New Roman" w:hAnsi="Times New Roman" w:cs="Times New Roman"/>
          <w:szCs w:val="24"/>
        </w:rPr>
        <w:t>D</w:t>
      </w:r>
      <w:r w:rsidRPr="006D27C1">
        <w:rPr>
          <w:rFonts w:ascii="Times New Roman" w:hAnsi="Times New Roman" w:cs="Times New Roman"/>
          <w:szCs w:val="24"/>
        </w:rPr>
        <w:t>oręczeń będzie się kształtować i może dynamicznie się</w:t>
      </w:r>
      <w:r w:rsidR="004E13E6" w:rsidRPr="006D27C1">
        <w:rPr>
          <w:rFonts w:ascii="Times New Roman" w:hAnsi="Times New Roman" w:cs="Times New Roman"/>
          <w:szCs w:val="24"/>
        </w:rPr>
        <w:t> </w:t>
      </w:r>
      <w:r w:rsidRPr="006D27C1">
        <w:rPr>
          <w:rFonts w:ascii="Times New Roman" w:hAnsi="Times New Roman" w:cs="Times New Roman"/>
          <w:szCs w:val="24"/>
        </w:rPr>
        <w:t>zmieniać niezbędne było określenie szacowanego wolumenu przesyłek. W ramach umowy Operator Wyznaczony zostanie zobowiązany do zapewnienia wydajności usługi na poziomie co najmniej wolumenu wskazanego poniżej. To zapewni gotowość Operatora do świadczenia usługi odpowiedniej jakości bez względu na faktyczną liczbę przesyłek, która może się</w:t>
      </w:r>
      <w:r w:rsidR="004E13E6" w:rsidRPr="006D27C1">
        <w:rPr>
          <w:rFonts w:ascii="Times New Roman" w:hAnsi="Times New Roman" w:cs="Times New Roman"/>
          <w:szCs w:val="24"/>
        </w:rPr>
        <w:t> </w:t>
      </w:r>
      <w:r w:rsidRPr="006D27C1">
        <w:rPr>
          <w:rFonts w:ascii="Times New Roman" w:hAnsi="Times New Roman" w:cs="Times New Roman"/>
          <w:szCs w:val="24"/>
        </w:rPr>
        <w:t>dynamicznie zmieniać. Punktem granicznym jest tu rok 2030, który został wskazany w OSR do UoDE w 2020 r. oraz w którym to zakłada się ostateczne ukształtowanie się usługi, gdyż najpóźniej w październiku 2029 r. obowiązek korzystania z e-</w:t>
      </w:r>
      <w:r w:rsidR="6FF8CA53" w:rsidRPr="006D27C1">
        <w:rPr>
          <w:rFonts w:ascii="Times New Roman" w:hAnsi="Times New Roman" w:cs="Times New Roman"/>
          <w:szCs w:val="24"/>
        </w:rPr>
        <w:t>D</w:t>
      </w:r>
      <w:r w:rsidRPr="006D27C1">
        <w:rPr>
          <w:rFonts w:ascii="Times New Roman" w:hAnsi="Times New Roman" w:cs="Times New Roman"/>
          <w:szCs w:val="24"/>
        </w:rPr>
        <w:t>oręczeń będzie miała ostatnia grupa podmiotów publicznych. Po tym czasie wynagrodzenie będzie liczone na podstawie faktycznej liczby przesyłek.</w:t>
      </w:r>
    </w:p>
    <w:p w14:paraId="17429562" w14:textId="051FB149" w:rsidR="006F2FA8" w:rsidRPr="006D27C1" w:rsidRDefault="5D4AE1E9"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Zakładany wolumen przesyłek od podmiotu publicznego do podmiotu niepublicznego oraz wysokości wynagrodzenia dla Operatora Wyznaczonego </w:t>
      </w:r>
      <w:r w:rsidR="26623C52" w:rsidRPr="006D27C1">
        <w:rPr>
          <w:rFonts w:ascii="Times New Roman" w:hAnsi="Times New Roman" w:cs="Times New Roman"/>
          <w:szCs w:val="24"/>
        </w:rPr>
        <w:t xml:space="preserve">w poszczególnych latach </w:t>
      </w:r>
      <w:r w:rsidRPr="006D27C1">
        <w:rPr>
          <w:rFonts w:ascii="Times New Roman" w:hAnsi="Times New Roman" w:cs="Times New Roman"/>
          <w:szCs w:val="24"/>
        </w:rPr>
        <w:t xml:space="preserve">w ramach umowy zawartej </w:t>
      </w:r>
      <w:r w:rsidR="243EF7C5" w:rsidRPr="006D27C1">
        <w:rPr>
          <w:rFonts w:ascii="Times New Roman" w:hAnsi="Times New Roman" w:cs="Times New Roman"/>
          <w:szCs w:val="24"/>
        </w:rPr>
        <w:t>z</w:t>
      </w:r>
      <w:r w:rsidRPr="006D27C1">
        <w:rPr>
          <w:rFonts w:ascii="Times New Roman" w:hAnsi="Times New Roman" w:cs="Times New Roman"/>
          <w:szCs w:val="24"/>
        </w:rPr>
        <w:t xml:space="preserve"> ministrem ds. informatyzacji:</w:t>
      </w:r>
    </w:p>
    <w:tbl>
      <w:tblPr>
        <w:tblStyle w:val="Tabela-Siatka"/>
        <w:tblW w:w="0" w:type="auto"/>
        <w:jc w:val="center"/>
        <w:tblLook w:val="06A0" w:firstRow="1" w:lastRow="0" w:firstColumn="1" w:lastColumn="0" w:noHBand="1" w:noVBand="1"/>
      </w:tblPr>
      <w:tblGrid>
        <w:gridCol w:w="1605"/>
        <w:gridCol w:w="2175"/>
        <w:gridCol w:w="1935"/>
      </w:tblGrid>
      <w:tr w:rsidR="4ACD1F0A" w:rsidRPr="006D27C1" w14:paraId="13F12872" w14:textId="77777777" w:rsidTr="4D155839">
        <w:trPr>
          <w:trHeight w:val="300"/>
          <w:jc w:val="center"/>
        </w:trPr>
        <w:tc>
          <w:tcPr>
            <w:tcW w:w="1605" w:type="dxa"/>
          </w:tcPr>
          <w:p w14:paraId="50B989C2" w14:textId="39DDC485" w:rsidR="4ACD1F0A" w:rsidRPr="006D27C1" w:rsidRDefault="4ACD1F0A">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Rok</w:t>
            </w:r>
          </w:p>
        </w:tc>
        <w:tc>
          <w:tcPr>
            <w:tcW w:w="2175" w:type="dxa"/>
          </w:tcPr>
          <w:p w14:paraId="4A7A8E4F" w14:textId="5158CE5B" w:rsidR="4ACD1F0A" w:rsidRPr="006D27C1" w:rsidRDefault="4ACD1F0A">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Wolumen przesyłek (w mln)</w:t>
            </w:r>
            <w:r w:rsidRPr="006D27C1">
              <w:rPr>
                <w:rStyle w:val="Odwoanieprzypisudolnego"/>
                <w:rFonts w:ascii="Times New Roman" w:hAnsi="Times New Roman"/>
                <w:szCs w:val="24"/>
              </w:rPr>
              <w:footnoteReference w:id="2"/>
            </w:r>
          </w:p>
        </w:tc>
        <w:tc>
          <w:tcPr>
            <w:tcW w:w="1935" w:type="dxa"/>
          </w:tcPr>
          <w:p w14:paraId="2F826D37" w14:textId="2FF3861E" w:rsidR="4ACD1F0A" w:rsidRPr="006D27C1" w:rsidRDefault="003B65DD">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 xml:space="preserve">Wydatki MC </w:t>
            </w:r>
            <w:r w:rsidRPr="006D27C1">
              <w:rPr>
                <w:rFonts w:ascii="Times New Roman" w:hAnsi="Times New Roman" w:cs="Times New Roman"/>
                <w:szCs w:val="24"/>
              </w:rPr>
              <w:br/>
              <w:t>(w mln zł bru</w:t>
            </w:r>
            <w:r w:rsidR="4ACD1F0A" w:rsidRPr="006D27C1">
              <w:rPr>
                <w:rFonts w:ascii="Times New Roman" w:hAnsi="Times New Roman" w:cs="Times New Roman"/>
                <w:szCs w:val="24"/>
              </w:rPr>
              <w:t>tto)</w:t>
            </w:r>
            <w:r w:rsidR="4ACD1F0A" w:rsidRPr="006D27C1">
              <w:rPr>
                <w:rStyle w:val="Odwoanieprzypisudolnego"/>
                <w:rFonts w:ascii="Times New Roman" w:hAnsi="Times New Roman"/>
                <w:szCs w:val="24"/>
              </w:rPr>
              <w:footnoteReference w:id="3"/>
            </w:r>
          </w:p>
        </w:tc>
      </w:tr>
      <w:tr w:rsidR="4ACD1F0A" w:rsidRPr="006D27C1" w14:paraId="1B520F75" w14:textId="77777777" w:rsidTr="4D155839">
        <w:trPr>
          <w:trHeight w:val="300"/>
          <w:jc w:val="center"/>
        </w:trPr>
        <w:tc>
          <w:tcPr>
            <w:tcW w:w="1605" w:type="dxa"/>
          </w:tcPr>
          <w:p w14:paraId="1794BDFE" w14:textId="5C0D7EB3" w:rsidR="4ACD1F0A" w:rsidRPr="006D27C1" w:rsidRDefault="4ACD1F0A">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2024</w:t>
            </w:r>
          </w:p>
        </w:tc>
        <w:tc>
          <w:tcPr>
            <w:tcW w:w="2175" w:type="dxa"/>
          </w:tcPr>
          <w:p w14:paraId="522F78EB" w14:textId="6CFFAF63" w:rsidR="4ACD1F0A" w:rsidRPr="006D27C1" w:rsidRDefault="4ACD1F0A" w:rsidP="0027077D">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55,4</w:t>
            </w:r>
          </w:p>
        </w:tc>
        <w:tc>
          <w:tcPr>
            <w:tcW w:w="1935" w:type="dxa"/>
            <w:vAlign w:val="center"/>
          </w:tcPr>
          <w:p w14:paraId="271EFB39" w14:textId="02EF6BCC" w:rsidR="4ACD1F0A" w:rsidRPr="006D27C1" w:rsidRDefault="003B65DD" w:rsidP="0027077D">
            <w:pPr>
              <w:pStyle w:val="ARTartustawynprozporzdzenia"/>
              <w:spacing w:line="360" w:lineRule="auto"/>
              <w:ind w:firstLine="0"/>
              <w:jc w:val="right"/>
              <w:rPr>
                <w:rFonts w:ascii="Times New Roman" w:hAnsi="Times New Roman" w:cs="Times New Roman"/>
                <w:szCs w:val="24"/>
              </w:rPr>
            </w:pPr>
            <w:r w:rsidRPr="006D27C1">
              <w:rPr>
                <w:rFonts w:ascii="Times New Roman" w:hAnsi="Times New Roman" w:cs="Times New Roman"/>
                <w:color w:val="000000" w:themeColor="text1"/>
                <w:szCs w:val="24"/>
              </w:rPr>
              <w:t>344,7</w:t>
            </w:r>
            <w:r w:rsidR="00E42D3D" w:rsidRPr="006D27C1">
              <w:rPr>
                <w:rStyle w:val="Odwoanieprzypisudolnego"/>
                <w:rFonts w:ascii="Times New Roman" w:hAnsi="Times New Roman"/>
                <w:color w:val="000000" w:themeColor="text1"/>
                <w:szCs w:val="24"/>
              </w:rPr>
              <w:footnoteReference w:id="4"/>
            </w:r>
          </w:p>
        </w:tc>
      </w:tr>
      <w:tr w:rsidR="4ACD1F0A" w:rsidRPr="006D27C1" w14:paraId="006E3602" w14:textId="77777777" w:rsidTr="4D155839">
        <w:trPr>
          <w:trHeight w:val="300"/>
          <w:jc w:val="center"/>
        </w:trPr>
        <w:tc>
          <w:tcPr>
            <w:tcW w:w="1605" w:type="dxa"/>
          </w:tcPr>
          <w:p w14:paraId="2DB8E832" w14:textId="6F5B7D68" w:rsidR="4ACD1F0A" w:rsidRPr="006D27C1" w:rsidRDefault="4ACD1F0A">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2025</w:t>
            </w:r>
          </w:p>
        </w:tc>
        <w:tc>
          <w:tcPr>
            <w:tcW w:w="2175" w:type="dxa"/>
          </w:tcPr>
          <w:p w14:paraId="26EC754F" w14:textId="41E42927" w:rsidR="4ACD1F0A" w:rsidRPr="006D27C1" w:rsidRDefault="4ACD1F0A" w:rsidP="0027077D">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65,6</w:t>
            </w:r>
          </w:p>
        </w:tc>
        <w:tc>
          <w:tcPr>
            <w:tcW w:w="1935" w:type="dxa"/>
            <w:vAlign w:val="center"/>
          </w:tcPr>
          <w:p w14:paraId="711B3B7F" w14:textId="1A01BB6F" w:rsidR="4ACD1F0A" w:rsidRPr="006D27C1" w:rsidRDefault="003B65DD" w:rsidP="0027077D">
            <w:pPr>
              <w:pStyle w:val="ARTartustawynprozporzdzenia"/>
              <w:spacing w:line="360" w:lineRule="auto"/>
              <w:ind w:firstLine="0"/>
              <w:jc w:val="right"/>
              <w:rPr>
                <w:rFonts w:ascii="Times New Roman" w:hAnsi="Times New Roman" w:cs="Times New Roman"/>
                <w:szCs w:val="24"/>
              </w:rPr>
            </w:pPr>
            <w:r w:rsidRPr="006D27C1">
              <w:rPr>
                <w:rFonts w:ascii="Times New Roman" w:hAnsi="Times New Roman" w:cs="Times New Roman"/>
                <w:szCs w:val="24"/>
              </w:rPr>
              <w:t>331</w:t>
            </w:r>
          </w:p>
        </w:tc>
      </w:tr>
      <w:tr w:rsidR="4ACD1F0A" w:rsidRPr="006D27C1" w14:paraId="5C1910A1" w14:textId="77777777" w:rsidTr="4D155839">
        <w:trPr>
          <w:trHeight w:val="300"/>
          <w:jc w:val="center"/>
        </w:trPr>
        <w:tc>
          <w:tcPr>
            <w:tcW w:w="1605" w:type="dxa"/>
          </w:tcPr>
          <w:p w14:paraId="3C14F273" w14:textId="2B9B99FE" w:rsidR="4ACD1F0A" w:rsidRPr="006D27C1" w:rsidRDefault="4ACD1F0A">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2026</w:t>
            </w:r>
          </w:p>
        </w:tc>
        <w:tc>
          <w:tcPr>
            <w:tcW w:w="2175" w:type="dxa"/>
          </w:tcPr>
          <w:p w14:paraId="79A48D08" w14:textId="464179C4" w:rsidR="4ACD1F0A" w:rsidRPr="006D27C1" w:rsidRDefault="4ACD1F0A" w:rsidP="0027077D">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73,8</w:t>
            </w:r>
          </w:p>
        </w:tc>
        <w:tc>
          <w:tcPr>
            <w:tcW w:w="1935" w:type="dxa"/>
            <w:vAlign w:val="center"/>
          </w:tcPr>
          <w:p w14:paraId="2771B56E" w14:textId="33219A8E" w:rsidR="4ACD1F0A" w:rsidRPr="006D27C1" w:rsidRDefault="003B65DD" w:rsidP="0027077D">
            <w:pPr>
              <w:pStyle w:val="ARTartustawynprozporzdzenia"/>
              <w:spacing w:line="360" w:lineRule="auto"/>
              <w:ind w:firstLine="0"/>
              <w:jc w:val="right"/>
              <w:rPr>
                <w:rFonts w:ascii="Times New Roman" w:hAnsi="Times New Roman" w:cs="Times New Roman"/>
                <w:szCs w:val="24"/>
              </w:rPr>
            </w:pPr>
            <w:r w:rsidRPr="006D27C1">
              <w:rPr>
                <w:rFonts w:ascii="Times New Roman" w:hAnsi="Times New Roman" w:cs="Times New Roman"/>
                <w:szCs w:val="24"/>
              </w:rPr>
              <w:t>372,3</w:t>
            </w:r>
          </w:p>
        </w:tc>
      </w:tr>
      <w:tr w:rsidR="4ACD1F0A" w:rsidRPr="006D27C1" w14:paraId="31448456" w14:textId="77777777" w:rsidTr="4D155839">
        <w:trPr>
          <w:trHeight w:val="300"/>
          <w:jc w:val="center"/>
        </w:trPr>
        <w:tc>
          <w:tcPr>
            <w:tcW w:w="1605" w:type="dxa"/>
          </w:tcPr>
          <w:p w14:paraId="6A67E7B9" w14:textId="139815E4" w:rsidR="4ACD1F0A" w:rsidRPr="006D27C1" w:rsidRDefault="4ACD1F0A">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2027</w:t>
            </w:r>
          </w:p>
        </w:tc>
        <w:tc>
          <w:tcPr>
            <w:tcW w:w="2175" w:type="dxa"/>
          </w:tcPr>
          <w:p w14:paraId="6439DC9F" w14:textId="7D48466D" w:rsidR="4ACD1F0A" w:rsidRPr="006D27C1" w:rsidRDefault="4ACD1F0A" w:rsidP="0027077D">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84,1</w:t>
            </w:r>
          </w:p>
        </w:tc>
        <w:tc>
          <w:tcPr>
            <w:tcW w:w="1935" w:type="dxa"/>
            <w:vAlign w:val="center"/>
          </w:tcPr>
          <w:p w14:paraId="148AC776" w14:textId="2C3F106C" w:rsidR="4ACD1F0A" w:rsidRPr="006D27C1" w:rsidRDefault="003B65DD" w:rsidP="0027077D">
            <w:pPr>
              <w:pStyle w:val="ARTartustawynprozporzdzenia"/>
              <w:spacing w:line="360" w:lineRule="auto"/>
              <w:ind w:firstLine="0"/>
              <w:jc w:val="right"/>
              <w:rPr>
                <w:rFonts w:ascii="Times New Roman" w:hAnsi="Times New Roman" w:cs="Times New Roman"/>
                <w:szCs w:val="24"/>
              </w:rPr>
            </w:pPr>
            <w:r w:rsidRPr="006D27C1">
              <w:rPr>
                <w:rFonts w:ascii="Times New Roman" w:hAnsi="Times New Roman" w:cs="Times New Roman"/>
                <w:szCs w:val="24"/>
              </w:rPr>
              <w:t>424,1</w:t>
            </w:r>
          </w:p>
        </w:tc>
      </w:tr>
      <w:tr w:rsidR="4ACD1F0A" w:rsidRPr="006D27C1" w14:paraId="46707A67" w14:textId="77777777" w:rsidTr="4D155839">
        <w:trPr>
          <w:trHeight w:val="300"/>
          <w:jc w:val="center"/>
        </w:trPr>
        <w:tc>
          <w:tcPr>
            <w:tcW w:w="1605" w:type="dxa"/>
          </w:tcPr>
          <w:p w14:paraId="209E455F" w14:textId="214B51DD" w:rsidR="4ACD1F0A" w:rsidRPr="006D27C1" w:rsidRDefault="4ACD1F0A">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2028</w:t>
            </w:r>
          </w:p>
        </w:tc>
        <w:tc>
          <w:tcPr>
            <w:tcW w:w="2175" w:type="dxa"/>
          </w:tcPr>
          <w:p w14:paraId="19130402" w14:textId="522E38DA" w:rsidR="4ACD1F0A" w:rsidRPr="006D27C1" w:rsidRDefault="4ACD1F0A" w:rsidP="0027077D">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92,3</w:t>
            </w:r>
          </w:p>
        </w:tc>
        <w:tc>
          <w:tcPr>
            <w:tcW w:w="1935" w:type="dxa"/>
            <w:vAlign w:val="center"/>
          </w:tcPr>
          <w:p w14:paraId="0A75F542" w14:textId="3E75072F" w:rsidR="4ACD1F0A" w:rsidRPr="006D27C1" w:rsidRDefault="003B65DD" w:rsidP="0027077D">
            <w:pPr>
              <w:pStyle w:val="ARTartustawynprozporzdzenia"/>
              <w:spacing w:line="360" w:lineRule="auto"/>
              <w:ind w:firstLine="0"/>
              <w:jc w:val="right"/>
              <w:rPr>
                <w:rFonts w:ascii="Times New Roman" w:hAnsi="Times New Roman" w:cs="Times New Roman"/>
                <w:szCs w:val="24"/>
              </w:rPr>
            </w:pPr>
            <w:r w:rsidRPr="006D27C1">
              <w:rPr>
                <w:rFonts w:ascii="Times New Roman" w:hAnsi="Times New Roman" w:cs="Times New Roman"/>
                <w:szCs w:val="24"/>
              </w:rPr>
              <w:t>465,4</w:t>
            </w:r>
          </w:p>
        </w:tc>
      </w:tr>
      <w:tr w:rsidR="4ACD1F0A" w:rsidRPr="006D27C1" w14:paraId="4C0DB9DA" w14:textId="77777777" w:rsidTr="4D155839">
        <w:trPr>
          <w:trHeight w:val="300"/>
          <w:jc w:val="center"/>
        </w:trPr>
        <w:tc>
          <w:tcPr>
            <w:tcW w:w="1605" w:type="dxa"/>
          </w:tcPr>
          <w:p w14:paraId="76B0C1BC" w14:textId="71257455" w:rsidR="4ACD1F0A" w:rsidRPr="006D27C1" w:rsidRDefault="4ACD1F0A">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lastRenderedPageBreak/>
              <w:t>2029</w:t>
            </w:r>
          </w:p>
        </w:tc>
        <w:tc>
          <w:tcPr>
            <w:tcW w:w="2175" w:type="dxa"/>
          </w:tcPr>
          <w:p w14:paraId="049079DF" w14:textId="28144D3A" w:rsidR="4ACD1F0A" w:rsidRPr="006D27C1" w:rsidRDefault="4ACD1F0A" w:rsidP="0027077D">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164,1</w:t>
            </w:r>
          </w:p>
        </w:tc>
        <w:tc>
          <w:tcPr>
            <w:tcW w:w="1935" w:type="dxa"/>
            <w:vAlign w:val="center"/>
          </w:tcPr>
          <w:p w14:paraId="4365FF14" w14:textId="54E9BF14" w:rsidR="4ACD1F0A" w:rsidRPr="006D27C1" w:rsidRDefault="003B65DD" w:rsidP="0027077D">
            <w:pPr>
              <w:pStyle w:val="ARTartustawynprozporzdzenia"/>
              <w:spacing w:line="360" w:lineRule="auto"/>
              <w:ind w:firstLine="0"/>
              <w:jc w:val="right"/>
              <w:rPr>
                <w:rFonts w:ascii="Times New Roman" w:hAnsi="Times New Roman" w:cs="Times New Roman"/>
                <w:szCs w:val="24"/>
              </w:rPr>
            </w:pPr>
            <w:r w:rsidRPr="006D27C1">
              <w:rPr>
                <w:rFonts w:ascii="Times New Roman" w:hAnsi="Times New Roman" w:cs="Times New Roman"/>
                <w:szCs w:val="24"/>
              </w:rPr>
              <w:t>827,4</w:t>
            </w:r>
          </w:p>
        </w:tc>
      </w:tr>
      <w:tr w:rsidR="4ACD1F0A" w:rsidRPr="006D27C1" w14:paraId="6180D6D3" w14:textId="77777777" w:rsidTr="4D155839">
        <w:trPr>
          <w:trHeight w:val="300"/>
          <w:jc w:val="center"/>
        </w:trPr>
        <w:tc>
          <w:tcPr>
            <w:tcW w:w="1605" w:type="dxa"/>
          </w:tcPr>
          <w:p w14:paraId="7C7A06B3" w14:textId="0B9D28EB" w:rsidR="4ACD1F0A" w:rsidRPr="006D27C1" w:rsidRDefault="4ACD1F0A">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2030</w:t>
            </w:r>
          </w:p>
        </w:tc>
        <w:tc>
          <w:tcPr>
            <w:tcW w:w="2175" w:type="dxa"/>
          </w:tcPr>
          <w:p w14:paraId="68AD2F07" w14:textId="5228CC25" w:rsidR="4ACD1F0A" w:rsidRPr="006D27C1" w:rsidRDefault="4ACD1F0A" w:rsidP="0027077D">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174,3</w:t>
            </w:r>
          </w:p>
        </w:tc>
        <w:tc>
          <w:tcPr>
            <w:tcW w:w="1935" w:type="dxa"/>
            <w:vAlign w:val="center"/>
          </w:tcPr>
          <w:p w14:paraId="187033B4" w14:textId="44B37967" w:rsidR="4ACD1F0A" w:rsidRPr="006D27C1" w:rsidRDefault="003B65DD" w:rsidP="0027077D">
            <w:pPr>
              <w:pStyle w:val="ARTartustawynprozporzdzenia"/>
              <w:spacing w:line="360" w:lineRule="auto"/>
              <w:ind w:firstLine="0"/>
              <w:jc w:val="right"/>
              <w:rPr>
                <w:rFonts w:ascii="Times New Roman" w:hAnsi="Times New Roman" w:cs="Times New Roman"/>
                <w:szCs w:val="24"/>
              </w:rPr>
            </w:pPr>
            <w:r w:rsidRPr="006D27C1">
              <w:rPr>
                <w:rFonts w:ascii="Times New Roman" w:hAnsi="Times New Roman" w:cs="Times New Roman"/>
                <w:szCs w:val="24"/>
              </w:rPr>
              <w:t>879,2</w:t>
            </w:r>
          </w:p>
        </w:tc>
      </w:tr>
      <w:tr w:rsidR="4ACD1F0A" w:rsidRPr="006D27C1" w14:paraId="3D6BE4AE" w14:textId="77777777" w:rsidTr="4D155839">
        <w:trPr>
          <w:trHeight w:val="300"/>
          <w:jc w:val="center"/>
        </w:trPr>
        <w:tc>
          <w:tcPr>
            <w:tcW w:w="1605" w:type="dxa"/>
          </w:tcPr>
          <w:p w14:paraId="40CF3269" w14:textId="77979DDC" w:rsidR="4ACD1F0A" w:rsidRPr="006D27C1" w:rsidRDefault="4ACD1F0A">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2031</w:t>
            </w:r>
          </w:p>
        </w:tc>
        <w:tc>
          <w:tcPr>
            <w:tcW w:w="2175" w:type="dxa"/>
          </w:tcPr>
          <w:p w14:paraId="207DD02C" w14:textId="0D9BC9DE" w:rsidR="4ACD1F0A" w:rsidRPr="006D27C1" w:rsidRDefault="4ACD1F0A" w:rsidP="0027077D">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184,6</w:t>
            </w:r>
          </w:p>
        </w:tc>
        <w:tc>
          <w:tcPr>
            <w:tcW w:w="1935" w:type="dxa"/>
            <w:vAlign w:val="center"/>
          </w:tcPr>
          <w:p w14:paraId="198A9194" w14:textId="34452D07" w:rsidR="4ACD1F0A" w:rsidRPr="006D27C1" w:rsidRDefault="003B65DD" w:rsidP="0027077D">
            <w:pPr>
              <w:pStyle w:val="ARTartustawynprozporzdzenia"/>
              <w:spacing w:line="360" w:lineRule="auto"/>
              <w:ind w:firstLine="0"/>
              <w:jc w:val="right"/>
              <w:rPr>
                <w:rFonts w:ascii="Times New Roman" w:hAnsi="Times New Roman" w:cs="Times New Roman"/>
                <w:szCs w:val="24"/>
              </w:rPr>
            </w:pPr>
            <w:r w:rsidRPr="006D27C1">
              <w:rPr>
                <w:rFonts w:ascii="Times New Roman" w:hAnsi="Times New Roman" w:cs="Times New Roman"/>
                <w:szCs w:val="24"/>
              </w:rPr>
              <w:t>930,9</w:t>
            </w:r>
          </w:p>
        </w:tc>
      </w:tr>
      <w:tr w:rsidR="4ACD1F0A" w:rsidRPr="006D27C1" w14:paraId="58DAF177" w14:textId="77777777" w:rsidTr="4D155839">
        <w:trPr>
          <w:trHeight w:val="300"/>
          <w:jc w:val="center"/>
        </w:trPr>
        <w:tc>
          <w:tcPr>
            <w:tcW w:w="1605" w:type="dxa"/>
          </w:tcPr>
          <w:p w14:paraId="3CC9D82E" w14:textId="0D868611" w:rsidR="4ACD1F0A" w:rsidRPr="006D27C1" w:rsidRDefault="4ACD1F0A">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2032</w:t>
            </w:r>
          </w:p>
        </w:tc>
        <w:tc>
          <w:tcPr>
            <w:tcW w:w="2175" w:type="dxa"/>
          </w:tcPr>
          <w:p w14:paraId="0429B99F" w14:textId="711C7D22" w:rsidR="4ACD1F0A" w:rsidRPr="006D27C1" w:rsidRDefault="4ACD1F0A" w:rsidP="0027077D">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184,6</w:t>
            </w:r>
          </w:p>
        </w:tc>
        <w:tc>
          <w:tcPr>
            <w:tcW w:w="1935" w:type="dxa"/>
            <w:vAlign w:val="center"/>
          </w:tcPr>
          <w:p w14:paraId="550B53BB" w14:textId="2C967E24" w:rsidR="4ACD1F0A" w:rsidRPr="006D27C1" w:rsidRDefault="003B65DD" w:rsidP="0027077D">
            <w:pPr>
              <w:pStyle w:val="ARTartustawynprozporzdzenia"/>
              <w:spacing w:line="360" w:lineRule="auto"/>
              <w:ind w:firstLine="0"/>
              <w:jc w:val="right"/>
              <w:rPr>
                <w:rFonts w:ascii="Times New Roman" w:hAnsi="Times New Roman" w:cs="Times New Roman"/>
                <w:szCs w:val="24"/>
              </w:rPr>
            </w:pPr>
            <w:r w:rsidRPr="006D27C1">
              <w:rPr>
                <w:rFonts w:ascii="Times New Roman" w:hAnsi="Times New Roman" w:cs="Times New Roman"/>
                <w:szCs w:val="24"/>
              </w:rPr>
              <w:t>930,9</w:t>
            </w:r>
          </w:p>
        </w:tc>
      </w:tr>
      <w:tr w:rsidR="4ACD1F0A" w:rsidRPr="006D27C1" w14:paraId="385A7A25" w14:textId="77777777" w:rsidTr="4D155839">
        <w:trPr>
          <w:trHeight w:val="300"/>
          <w:jc w:val="center"/>
        </w:trPr>
        <w:tc>
          <w:tcPr>
            <w:tcW w:w="1605" w:type="dxa"/>
          </w:tcPr>
          <w:p w14:paraId="595E67B1" w14:textId="214E2729" w:rsidR="4ACD1F0A" w:rsidRPr="006D27C1" w:rsidRDefault="4ACD1F0A">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2033</w:t>
            </w:r>
          </w:p>
        </w:tc>
        <w:tc>
          <w:tcPr>
            <w:tcW w:w="2175" w:type="dxa"/>
          </w:tcPr>
          <w:p w14:paraId="7DD8B5DF" w14:textId="43F711C4" w:rsidR="4ACD1F0A" w:rsidRPr="006D27C1" w:rsidRDefault="4ACD1F0A" w:rsidP="0027077D">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184,6</w:t>
            </w:r>
          </w:p>
        </w:tc>
        <w:tc>
          <w:tcPr>
            <w:tcW w:w="1935" w:type="dxa"/>
            <w:vAlign w:val="center"/>
          </w:tcPr>
          <w:p w14:paraId="57CD0B9C" w14:textId="2471F0B0" w:rsidR="4ACD1F0A" w:rsidRPr="006D27C1" w:rsidRDefault="003B65DD" w:rsidP="0027077D">
            <w:pPr>
              <w:pStyle w:val="ARTartustawynprozporzdzenia"/>
              <w:spacing w:line="360" w:lineRule="auto"/>
              <w:ind w:firstLine="0"/>
              <w:jc w:val="right"/>
              <w:rPr>
                <w:rFonts w:ascii="Times New Roman" w:hAnsi="Times New Roman" w:cs="Times New Roman"/>
                <w:szCs w:val="24"/>
              </w:rPr>
            </w:pPr>
            <w:r w:rsidRPr="006D27C1">
              <w:rPr>
                <w:rFonts w:ascii="Times New Roman" w:hAnsi="Times New Roman" w:cs="Times New Roman"/>
                <w:szCs w:val="24"/>
              </w:rPr>
              <w:t>930,9</w:t>
            </w:r>
          </w:p>
        </w:tc>
      </w:tr>
      <w:tr w:rsidR="00E42D3D" w:rsidRPr="006D27C1" w14:paraId="212C9878" w14:textId="77777777" w:rsidTr="4D155839">
        <w:trPr>
          <w:trHeight w:val="300"/>
          <w:jc w:val="center"/>
        </w:trPr>
        <w:tc>
          <w:tcPr>
            <w:tcW w:w="3780" w:type="dxa"/>
            <w:gridSpan w:val="2"/>
          </w:tcPr>
          <w:p w14:paraId="1D47B644" w14:textId="2C49E16F" w:rsidR="2EB48F8B" w:rsidRPr="006D27C1" w:rsidRDefault="2EB48F8B" w:rsidP="0027077D">
            <w:pPr>
              <w:pStyle w:val="ARTartustawynprozporzdzenia"/>
              <w:spacing w:line="360" w:lineRule="auto"/>
              <w:ind w:firstLine="0"/>
              <w:rPr>
                <w:rFonts w:ascii="Times New Roman" w:hAnsi="Times New Roman" w:cs="Times New Roman"/>
                <w:szCs w:val="24"/>
              </w:rPr>
            </w:pPr>
            <w:r w:rsidRPr="006D27C1">
              <w:rPr>
                <w:rFonts w:ascii="Times New Roman" w:hAnsi="Times New Roman" w:cs="Times New Roman"/>
                <w:szCs w:val="24"/>
              </w:rPr>
              <w:t>SUMA</w:t>
            </w:r>
          </w:p>
        </w:tc>
        <w:tc>
          <w:tcPr>
            <w:tcW w:w="1935" w:type="dxa"/>
            <w:vAlign w:val="center"/>
          </w:tcPr>
          <w:p w14:paraId="662FCD56" w14:textId="3E3E9BE5" w:rsidR="2EB48F8B" w:rsidRPr="006D27C1" w:rsidRDefault="00E42D3D" w:rsidP="0027077D">
            <w:pPr>
              <w:pStyle w:val="ARTartustawynprozporzdzenia"/>
              <w:spacing w:line="360" w:lineRule="auto"/>
              <w:ind w:firstLine="0"/>
              <w:jc w:val="right"/>
              <w:rPr>
                <w:rFonts w:ascii="Times New Roman" w:hAnsi="Times New Roman" w:cs="Times New Roman"/>
                <w:color w:val="000000" w:themeColor="text1"/>
                <w:szCs w:val="24"/>
              </w:rPr>
            </w:pPr>
            <w:r w:rsidRPr="006D27C1">
              <w:rPr>
                <w:rFonts w:ascii="Times New Roman" w:hAnsi="Times New Roman" w:cs="Times New Roman"/>
                <w:color w:val="000000" w:themeColor="text1"/>
                <w:szCs w:val="24"/>
              </w:rPr>
              <w:t>6 436,8</w:t>
            </w:r>
          </w:p>
        </w:tc>
      </w:tr>
    </w:tbl>
    <w:p w14:paraId="283D76FF" w14:textId="44D6045C" w:rsidR="006F2FA8" w:rsidRPr="006D27C1" w:rsidRDefault="792CCC71" w:rsidP="0027077D">
      <w:pPr>
        <w:pStyle w:val="ARTartustawynprozporzdzenia"/>
        <w:ind w:firstLine="0"/>
        <w:rPr>
          <w:rFonts w:ascii="Times New Roman" w:eastAsia="Times New Roman" w:hAnsi="Times New Roman" w:cs="Times New Roman"/>
          <w:szCs w:val="24"/>
        </w:rPr>
      </w:pPr>
      <w:r w:rsidRPr="006D27C1">
        <w:rPr>
          <w:rFonts w:ascii="Times New Roman" w:hAnsi="Times New Roman" w:cs="Times New Roman"/>
          <w:szCs w:val="24"/>
        </w:rPr>
        <w:t xml:space="preserve">Warto zwrócić uwagę, że </w:t>
      </w:r>
      <w:r w:rsidR="5FE0F58F" w:rsidRPr="006D27C1">
        <w:rPr>
          <w:rFonts w:ascii="Times New Roman" w:hAnsi="Times New Roman" w:cs="Times New Roman"/>
          <w:szCs w:val="24"/>
        </w:rPr>
        <w:t>takie podejście pozwoli wygenerować pojedynczym podmiotom publicznym znaczne oszczędności, gdyż korespondencja z podmiotami posiadającymi adres do</w:t>
      </w:r>
      <w:r w:rsidR="0043253E" w:rsidRPr="006D27C1">
        <w:rPr>
          <w:rFonts w:ascii="Times New Roman" w:hAnsi="Times New Roman" w:cs="Times New Roman"/>
          <w:szCs w:val="24"/>
        </w:rPr>
        <w:t> </w:t>
      </w:r>
      <w:r w:rsidR="5FE0F58F" w:rsidRPr="006D27C1">
        <w:rPr>
          <w:rFonts w:ascii="Times New Roman" w:hAnsi="Times New Roman" w:cs="Times New Roman"/>
          <w:szCs w:val="24"/>
        </w:rPr>
        <w:t>doręczeń będzie dla nich całkowicie bezpłatna, dzięki czemu nie będą ponos</w:t>
      </w:r>
      <w:r w:rsidR="5FE0F58F" w:rsidRPr="006D27C1">
        <w:rPr>
          <w:rFonts w:ascii="Times New Roman" w:eastAsia="Times New Roman" w:hAnsi="Times New Roman" w:cs="Times New Roman"/>
          <w:szCs w:val="24"/>
        </w:rPr>
        <w:t>ić opłat za</w:t>
      </w:r>
      <w:r w:rsidR="00397320">
        <w:rPr>
          <w:rFonts w:ascii="Times New Roman" w:eastAsia="Times New Roman" w:hAnsi="Times New Roman" w:cs="Times New Roman"/>
          <w:szCs w:val="24"/>
        </w:rPr>
        <w:t> </w:t>
      </w:r>
      <w:r w:rsidR="5FE0F58F" w:rsidRPr="006D27C1">
        <w:rPr>
          <w:rFonts w:ascii="Times New Roman" w:eastAsia="Times New Roman" w:hAnsi="Times New Roman" w:cs="Times New Roman"/>
          <w:szCs w:val="24"/>
        </w:rPr>
        <w:t>usługi powszechne.</w:t>
      </w:r>
    </w:p>
    <w:p w14:paraId="3EADEE44" w14:textId="61721D8E" w:rsidR="006F2FA8" w:rsidRPr="006D27C1" w:rsidRDefault="2B19825E" w:rsidP="0027077D">
      <w:pPr>
        <w:pStyle w:val="ARTartustawynprozporzdzenia"/>
        <w:ind w:firstLine="0"/>
        <w:rPr>
          <w:rFonts w:ascii="Times New Roman" w:eastAsia="Times New Roman" w:hAnsi="Times New Roman" w:cs="Times New Roman"/>
          <w:szCs w:val="24"/>
        </w:rPr>
      </w:pPr>
      <w:r w:rsidRPr="006D27C1">
        <w:rPr>
          <w:rFonts w:ascii="Times New Roman" w:eastAsia="Times New Roman" w:hAnsi="Times New Roman" w:cs="Times New Roman"/>
          <w:szCs w:val="24"/>
        </w:rPr>
        <w:t>Zgodnie z założeniami wskazanymi w OSR do UoDE szacuje się łączny średni koszt przygotowania</w:t>
      </w:r>
      <w:r w:rsidR="0645A1A8" w:rsidRPr="006D27C1">
        <w:rPr>
          <w:rFonts w:ascii="Times New Roman" w:eastAsia="Times New Roman" w:hAnsi="Times New Roman" w:cs="Times New Roman"/>
          <w:szCs w:val="24"/>
        </w:rPr>
        <w:t xml:space="preserve"> </w:t>
      </w:r>
      <w:r w:rsidRPr="006D27C1">
        <w:rPr>
          <w:rFonts w:ascii="Times New Roman" w:eastAsia="Times New Roman" w:hAnsi="Times New Roman" w:cs="Times New Roman"/>
          <w:szCs w:val="24"/>
        </w:rPr>
        <w:t>przesyłki przez podmiot publiczny</w:t>
      </w:r>
      <w:r w:rsidR="00C2460A" w:rsidRPr="006D27C1">
        <w:rPr>
          <w:rFonts w:ascii="Times New Roman" w:eastAsia="Times New Roman" w:hAnsi="Times New Roman" w:cs="Times New Roman"/>
          <w:szCs w:val="24"/>
        </w:rPr>
        <w:t xml:space="preserve"> wynosi</w:t>
      </w:r>
      <w:r w:rsidRPr="006D27C1">
        <w:rPr>
          <w:rFonts w:ascii="Times New Roman" w:eastAsia="Times New Roman" w:hAnsi="Times New Roman" w:cs="Times New Roman"/>
          <w:szCs w:val="24"/>
        </w:rPr>
        <w:t xml:space="preserve"> 2,02 zł. Gdy do powyższego kosztu doliczymy średnią opłatę z tytułu obecnej realizacji przesyłki tradycyjnej z umów pocztowych na poziomie </w:t>
      </w:r>
      <w:r w:rsidR="65A6B2B1" w:rsidRPr="006D27C1">
        <w:rPr>
          <w:rFonts w:ascii="Times New Roman" w:eastAsia="Times New Roman" w:hAnsi="Times New Roman" w:cs="Times New Roman"/>
          <w:szCs w:val="24"/>
        </w:rPr>
        <w:t>8</w:t>
      </w:r>
      <w:r w:rsidRPr="006D27C1">
        <w:rPr>
          <w:rFonts w:ascii="Times New Roman" w:eastAsia="Times New Roman" w:hAnsi="Times New Roman" w:cs="Times New Roman"/>
          <w:szCs w:val="24"/>
        </w:rPr>
        <w:t>,</w:t>
      </w:r>
      <w:r w:rsidR="566D802A" w:rsidRPr="006D27C1">
        <w:rPr>
          <w:rFonts w:ascii="Times New Roman" w:eastAsia="Times New Roman" w:hAnsi="Times New Roman" w:cs="Times New Roman"/>
          <w:szCs w:val="24"/>
        </w:rPr>
        <w:t>1</w:t>
      </w:r>
      <w:r w:rsidRPr="006D27C1">
        <w:rPr>
          <w:rFonts w:ascii="Times New Roman" w:eastAsia="Times New Roman" w:hAnsi="Times New Roman" w:cs="Times New Roman"/>
          <w:szCs w:val="24"/>
        </w:rPr>
        <w:t xml:space="preserve">5 zł uzyskamy średni jednostkowy koszt realizacji korespondencji </w:t>
      </w:r>
      <w:r w:rsidR="38658263" w:rsidRPr="006D27C1">
        <w:rPr>
          <w:rFonts w:ascii="Times New Roman" w:eastAsia="Times New Roman" w:hAnsi="Times New Roman" w:cs="Times New Roman"/>
          <w:szCs w:val="24"/>
        </w:rPr>
        <w:t>10</w:t>
      </w:r>
      <w:r w:rsidRPr="006D27C1">
        <w:rPr>
          <w:rFonts w:ascii="Times New Roman" w:eastAsia="Times New Roman" w:hAnsi="Times New Roman" w:cs="Times New Roman"/>
          <w:szCs w:val="24"/>
        </w:rPr>
        <w:t>,</w:t>
      </w:r>
      <w:r w:rsidR="001F5C5F" w:rsidRPr="006D27C1">
        <w:rPr>
          <w:rFonts w:ascii="Times New Roman" w:eastAsia="Times New Roman" w:hAnsi="Times New Roman" w:cs="Times New Roman"/>
          <w:szCs w:val="24"/>
        </w:rPr>
        <w:t>17</w:t>
      </w:r>
      <w:r w:rsidRPr="006D27C1">
        <w:rPr>
          <w:rFonts w:ascii="Times New Roman" w:eastAsia="Times New Roman" w:hAnsi="Times New Roman" w:cs="Times New Roman"/>
          <w:szCs w:val="24"/>
        </w:rPr>
        <w:t xml:space="preserve"> zł. </w:t>
      </w:r>
      <w:r w:rsidR="19E384F7" w:rsidRPr="006D27C1">
        <w:rPr>
          <w:rFonts w:ascii="Times New Roman" w:eastAsia="Times New Roman" w:hAnsi="Times New Roman" w:cs="Times New Roman"/>
          <w:szCs w:val="24"/>
        </w:rPr>
        <w:t xml:space="preserve">Przyjmując </w:t>
      </w:r>
      <w:r w:rsidR="498FAD65" w:rsidRPr="006D27C1">
        <w:rPr>
          <w:rFonts w:ascii="Times New Roman" w:eastAsia="Times New Roman" w:hAnsi="Times New Roman" w:cs="Times New Roman"/>
          <w:szCs w:val="24"/>
        </w:rPr>
        <w:t>wolumen przesyłek generowanych przez podmioty publiczne ok. 205,1 mln przesyłek na rok</w:t>
      </w:r>
      <w:r w:rsidR="19E384F7" w:rsidRPr="006D27C1">
        <w:rPr>
          <w:rFonts w:ascii="Times New Roman" w:eastAsia="Times New Roman" w:hAnsi="Times New Roman" w:cs="Times New Roman"/>
          <w:szCs w:val="24"/>
        </w:rPr>
        <w:t xml:space="preserve"> należy wskazać oszczędność dla podmiotów publicznych </w:t>
      </w:r>
      <w:r w:rsidR="61DEAD97" w:rsidRPr="006D27C1">
        <w:rPr>
          <w:rFonts w:ascii="Times New Roman" w:eastAsia="Times New Roman" w:hAnsi="Times New Roman" w:cs="Times New Roman"/>
          <w:szCs w:val="24"/>
        </w:rPr>
        <w:t xml:space="preserve">przez 10 lat </w:t>
      </w:r>
      <w:r w:rsidR="000B375F" w:rsidRPr="006D27C1">
        <w:rPr>
          <w:rFonts w:ascii="Times New Roman" w:eastAsia="Times New Roman" w:hAnsi="Times New Roman" w:cs="Times New Roman"/>
          <w:szCs w:val="24"/>
        </w:rPr>
        <w:br/>
      </w:r>
      <w:r w:rsidR="19E384F7" w:rsidRPr="006D27C1">
        <w:rPr>
          <w:rFonts w:ascii="Times New Roman" w:eastAsia="Times New Roman" w:hAnsi="Times New Roman" w:cs="Times New Roman"/>
          <w:szCs w:val="24"/>
        </w:rPr>
        <w:t xml:space="preserve">w wysokości </w:t>
      </w:r>
      <w:r w:rsidR="6802A16F" w:rsidRPr="006D27C1">
        <w:rPr>
          <w:rFonts w:ascii="Times New Roman" w:eastAsia="Times New Roman" w:hAnsi="Times New Roman" w:cs="Times New Roman"/>
          <w:szCs w:val="24"/>
        </w:rPr>
        <w:t>20 858,67</w:t>
      </w:r>
      <w:r w:rsidR="19E384F7" w:rsidRPr="006D27C1">
        <w:rPr>
          <w:rFonts w:ascii="Times New Roman" w:eastAsia="Times New Roman" w:hAnsi="Times New Roman" w:cs="Times New Roman"/>
          <w:szCs w:val="24"/>
        </w:rPr>
        <w:t xml:space="preserve"> mln zł</w:t>
      </w:r>
      <w:r w:rsidR="2D67EDAC" w:rsidRPr="006D27C1">
        <w:rPr>
          <w:rFonts w:ascii="Times New Roman" w:eastAsia="Times New Roman" w:hAnsi="Times New Roman" w:cs="Times New Roman"/>
          <w:szCs w:val="24"/>
        </w:rPr>
        <w:t xml:space="preserve">, co został oszacowane </w:t>
      </w:r>
      <w:r w:rsidR="77B0E125" w:rsidRPr="006D27C1">
        <w:rPr>
          <w:rFonts w:ascii="Times New Roman" w:eastAsia="Times New Roman" w:hAnsi="Times New Roman" w:cs="Times New Roman"/>
          <w:szCs w:val="24"/>
        </w:rPr>
        <w:t xml:space="preserve">na podstawie wskazanego powyżej średniego jednostkowego kosztu realizacji korespondencji oraz szacowanego wolumenu przesyłek elektronicznych. </w:t>
      </w:r>
      <w:r w:rsidR="17433303" w:rsidRPr="006D27C1">
        <w:rPr>
          <w:rFonts w:ascii="Times New Roman" w:eastAsia="Times New Roman" w:hAnsi="Times New Roman" w:cs="Times New Roman"/>
          <w:szCs w:val="24"/>
        </w:rPr>
        <w:t xml:space="preserve">Koszt samych przesyłek kształtuje się na poziomie </w:t>
      </w:r>
      <w:r w:rsidR="67F4123E" w:rsidRPr="006D27C1">
        <w:rPr>
          <w:rFonts w:ascii="Times New Roman" w:eastAsia="Times New Roman" w:hAnsi="Times New Roman" w:cs="Times New Roman"/>
          <w:szCs w:val="24"/>
        </w:rPr>
        <w:t>16 715,65 mln zł</w:t>
      </w:r>
      <w:r w:rsidR="27CDD644" w:rsidRPr="006D27C1">
        <w:rPr>
          <w:rFonts w:ascii="Times New Roman" w:eastAsia="Times New Roman" w:hAnsi="Times New Roman" w:cs="Times New Roman"/>
          <w:szCs w:val="24"/>
        </w:rPr>
        <w:t xml:space="preserve"> przez 10 lat. </w:t>
      </w:r>
    </w:p>
    <w:p w14:paraId="57AE5BF5" w14:textId="0DCE8AB7" w:rsidR="009E4169" w:rsidRPr="006D27C1" w:rsidRDefault="408557DB" w:rsidP="0027077D">
      <w:pPr>
        <w:pStyle w:val="ARTartustawynprozporzdzenia"/>
        <w:ind w:firstLine="0"/>
        <w:rPr>
          <w:rFonts w:ascii="Times New Roman" w:hAnsi="Times New Roman" w:cs="Times New Roman"/>
          <w:szCs w:val="24"/>
        </w:rPr>
      </w:pPr>
      <w:r w:rsidRPr="006D27C1">
        <w:rPr>
          <w:rFonts w:ascii="Times New Roman" w:eastAsia="Times New Roman" w:hAnsi="Times New Roman" w:cs="Times New Roman"/>
          <w:szCs w:val="24"/>
        </w:rPr>
        <w:t>Ponadto w pierwszym roku</w:t>
      </w:r>
      <w:r w:rsidR="7A3AA062" w:rsidRPr="006D27C1">
        <w:rPr>
          <w:rFonts w:ascii="Times New Roman" w:eastAsia="Times New Roman" w:hAnsi="Times New Roman" w:cs="Times New Roman"/>
          <w:szCs w:val="24"/>
        </w:rPr>
        <w:t xml:space="preserve"> wynagrodzenie obejmie dodatkowo po</w:t>
      </w:r>
      <w:r w:rsidR="7A3AA062" w:rsidRPr="006D27C1">
        <w:rPr>
          <w:rFonts w:ascii="Times New Roman" w:hAnsi="Times New Roman" w:cs="Times New Roman"/>
          <w:szCs w:val="24"/>
        </w:rPr>
        <w:t>krycie opłat za</w:t>
      </w:r>
      <w:r w:rsidR="0043253E" w:rsidRPr="006D27C1">
        <w:rPr>
          <w:rFonts w:ascii="Times New Roman" w:hAnsi="Times New Roman" w:cs="Times New Roman"/>
          <w:szCs w:val="24"/>
        </w:rPr>
        <w:t> </w:t>
      </w:r>
      <w:r w:rsidR="7A3AA062" w:rsidRPr="006D27C1">
        <w:rPr>
          <w:rFonts w:ascii="Times New Roman" w:hAnsi="Times New Roman" w:cs="Times New Roman"/>
          <w:szCs w:val="24"/>
        </w:rPr>
        <w:t>przygotowanie do pełnienia roli Oper</w:t>
      </w:r>
      <w:r w:rsidR="1A16DC9A" w:rsidRPr="006D27C1">
        <w:rPr>
          <w:rFonts w:ascii="Times New Roman" w:hAnsi="Times New Roman" w:cs="Times New Roman"/>
          <w:szCs w:val="24"/>
        </w:rPr>
        <w:t xml:space="preserve">atora Wyznaczonego. </w:t>
      </w:r>
      <w:r w:rsidR="2BDA1594" w:rsidRPr="006D27C1">
        <w:rPr>
          <w:rFonts w:ascii="Times New Roman" w:eastAsia="Times New Roman" w:hAnsi="Times New Roman" w:cs="Times New Roman"/>
          <w:szCs w:val="24"/>
        </w:rPr>
        <w:t>Usługa rejestrowanego doręczenia elektronicznego, zgodnie z rozporządzeniem Parlamentu Europejskiego i Rady z</w:t>
      </w:r>
      <w:r w:rsidR="0043253E" w:rsidRPr="006D27C1">
        <w:rPr>
          <w:rFonts w:ascii="Times New Roman" w:eastAsia="Times New Roman" w:hAnsi="Times New Roman" w:cs="Times New Roman"/>
          <w:szCs w:val="24"/>
        </w:rPr>
        <w:t> </w:t>
      </w:r>
      <w:r w:rsidR="2BDA1594" w:rsidRPr="006D27C1">
        <w:rPr>
          <w:rFonts w:ascii="Times New Roman" w:eastAsia="Times New Roman" w:hAnsi="Times New Roman" w:cs="Times New Roman"/>
          <w:szCs w:val="24"/>
        </w:rPr>
        <w:t>dnia 23 lipca 2014 r. w sprawie identyfikacji elektronicznej i usług zaufania w odniesieniu do</w:t>
      </w:r>
      <w:r w:rsidR="00397320">
        <w:rPr>
          <w:rFonts w:ascii="Times New Roman" w:eastAsia="Times New Roman" w:hAnsi="Times New Roman" w:cs="Times New Roman"/>
          <w:szCs w:val="24"/>
        </w:rPr>
        <w:t> </w:t>
      </w:r>
      <w:r w:rsidR="2BDA1594" w:rsidRPr="006D27C1">
        <w:rPr>
          <w:rFonts w:ascii="Times New Roman" w:eastAsia="Times New Roman" w:hAnsi="Times New Roman" w:cs="Times New Roman"/>
          <w:szCs w:val="24"/>
        </w:rPr>
        <w:t>transakcji elektronicznych na rynku wewnętrznym oraz uchylającym dyrektywę 1999/93/WE (Rozporządzenie eIDAS) jest usługą zaufania (usługą elektroniczną). Zgodnie z</w:t>
      </w:r>
      <w:r w:rsidR="00397320">
        <w:rPr>
          <w:rFonts w:ascii="Times New Roman" w:eastAsia="Times New Roman" w:hAnsi="Times New Roman" w:cs="Times New Roman"/>
          <w:szCs w:val="24"/>
        </w:rPr>
        <w:t> </w:t>
      </w:r>
      <w:r w:rsidR="2BDA1594" w:rsidRPr="006D27C1">
        <w:rPr>
          <w:rFonts w:ascii="Times New Roman" w:eastAsia="Times New Roman" w:hAnsi="Times New Roman" w:cs="Times New Roman"/>
          <w:szCs w:val="24"/>
        </w:rPr>
        <w:t>art. 3 pkt 36 Rozporządzenia eIDAS jest to usługa umożliwiająca przesłanie danych między stronami trzecimi drogą elektroniczną, zapewniająca dowody związane z posługiwaniem się</w:t>
      </w:r>
      <w:r w:rsidR="0043253E" w:rsidRPr="006D27C1">
        <w:rPr>
          <w:rFonts w:ascii="Times New Roman" w:eastAsia="Times New Roman" w:hAnsi="Times New Roman" w:cs="Times New Roman"/>
          <w:szCs w:val="24"/>
        </w:rPr>
        <w:t> </w:t>
      </w:r>
      <w:r w:rsidR="2BDA1594" w:rsidRPr="006D27C1">
        <w:rPr>
          <w:rFonts w:ascii="Times New Roman" w:eastAsia="Times New Roman" w:hAnsi="Times New Roman" w:cs="Times New Roman"/>
          <w:szCs w:val="24"/>
        </w:rPr>
        <w:t xml:space="preserve">przesyłanymi danymi, w tym dowód wysłania i otrzymania danych, oraz chroniąca przesyłane dane przed ryzykiem utraty, kradzieży, uszkodzenia lub jakiejkolwiek nieupoważnionej zmiany. Możliwość świadczenia ww. usługi zgodnie z ustawą o doręczeniach </w:t>
      </w:r>
      <w:r w:rsidR="2BDA1594" w:rsidRPr="006D27C1">
        <w:rPr>
          <w:rFonts w:ascii="Times New Roman" w:eastAsia="Times New Roman" w:hAnsi="Times New Roman" w:cs="Times New Roman"/>
          <w:szCs w:val="24"/>
        </w:rPr>
        <w:lastRenderedPageBreak/>
        <w:t>elektronicznych wymaga przyjęcia określonych procedur i polityk (co wynika z normy ETSI EN 319 401 Electronic Signatures and Infrastructures (ESI); General Policy Requirements for Trust Service Providers</w:t>
      </w:r>
      <w:r w:rsidR="2BDA1594" w:rsidRPr="0027077D">
        <w:rPr>
          <w:rFonts w:ascii="Times New Roman" w:eastAsia="Times New Roman" w:hAnsi="Times New Roman" w:cs="Times New Roman"/>
          <w:szCs w:val="24"/>
        </w:rPr>
        <w:t xml:space="preserve">). </w:t>
      </w:r>
      <w:r w:rsidR="2BDA1594" w:rsidRPr="0027077D">
        <w:rPr>
          <w:rFonts w:ascii="Times New Roman" w:eastAsia="Times New Roman" w:hAnsi="Times New Roman" w:cs="Times New Roman"/>
          <w:bCs/>
          <w:szCs w:val="24"/>
        </w:rPr>
        <w:t>Powyższe prowadzi do konieczności zbudowania i utrzymania systemu, który musi spe</w:t>
      </w:r>
      <w:r w:rsidR="04CF4A69" w:rsidRPr="0027077D">
        <w:rPr>
          <w:rFonts w:ascii="Times New Roman" w:eastAsia="Times New Roman" w:hAnsi="Times New Roman" w:cs="Times New Roman"/>
          <w:bCs/>
          <w:szCs w:val="24"/>
        </w:rPr>
        <w:t>łnia</w:t>
      </w:r>
      <w:r w:rsidR="63B4F61A" w:rsidRPr="0027077D">
        <w:rPr>
          <w:rFonts w:ascii="Times New Roman" w:eastAsia="Times New Roman" w:hAnsi="Times New Roman" w:cs="Times New Roman"/>
          <w:bCs/>
          <w:szCs w:val="24"/>
        </w:rPr>
        <w:t>ć</w:t>
      </w:r>
      <w:r w:rsidR="04CF4A69" w:rsidRPr="0027077D">
        <w:rPr>
          <w:rFonts w:ascii="Times New Roman" w:eastAsia="Times New Roman" w:hAnsi="Times New Roman" w:cs="Times New Roman"/>
          <w:bCs/>
          <w:szCs w:val="24"/>
        </w:rPr>
        <w:t xml:space="preserve"> określone wytyczne i normy</w:t>
      </w:r>
      <w:r w:rsidR="2BDA1594" w:rsidRPr="0027077D">
        <w:rPr>
          <w:rFonts w:ascii="Times New Roman" w:eastAsia="Times New Roman" w:hAnsi="Times New Roman" w:cs="Times New Roman"/>
          <w:szCs w:val="24"/>
        </w:rPr>
        <w:t xml:space="preserve">. Obowiązki w zakresie </w:t>
      </w:r>
      <w:r w:rsidR="2BDA1594" w:rsidRPr="006D27C1">
        <w:rPr>
          <w:rFonts w:ascii="Times New Roman" w:eastAsia="Times New Roman" w:hAnsi="Times New Roman" w:cs="Times New Roman"/>
          <w:szCs w:val="24"/>
        </w:rPr>
        <w:t>świadczenia publicznej usługi rejestrowanego doręczenia elektronicznego zostały nałożone na</w:t>
      </w:r>
      <w:r w:rsidR="0043253E" w:rsidRPr="006D27C1">
        <w:rPr>
          <w:rFonts w:ascii="Times New Roman" w:eastAsia="Times New Roman" w:hAnsi="Times New Roman" w:cs="Times New Roman"/>
          <w:szCs w:val="24"/>
        </w:rPr>
        <w:t> </w:t>
      </w:r>
      <w:r w:rsidR="2BDA1594" w:rsidRPr="006D27C1">
        <w:rPr>
          <w:rFonts w:ascii="Times New Roman" w:eastAsia="Times New Roman" w:hAnsi="Times New Roman" w:cs="Times New Roman"/>
          <w:szCs w:val="24"/>
        </w:rPr>
        <w:t>operatora wyznaczonego w rozumieniu art. 3 pkt 13 ustawy z dnia 23 listopada 2012 r. – Prawo pocztowe, którym obecnie jest P</w:t>
      </w:r>
      <w:r w:rsidR="7FC608D4" w:rsidRPr="006D27C1">
        <w:rPr>
          <w:rFonts w:ascii="Times New Roman" w:eastAsia="Times New Roman" w:hAnsi="Times New Roman" w:cs="Times New Roman"/>
          <w:szCs w:val="24"/>
        </w:rPr>
        <w:t xml:space="preserve">oczta </w:t>
      </w:r>
      <w:r w:rsidR="2BDA1594" w:rsidRPr="006D27C1">
        <w:rPr>
          <w:rFonts w:ascii="Times New Roman" w:eastAsia="Times New Roman" w:hAnsi="Times New Roman" w:cs="Times New Roman"/>
          <w:szCs w:val="24"/>
        </w:rPr>
        <w:t>P</w:t>
      </w:r>
      <w:r w:rsidR="7EE51513" w:rsidRPr="006D27C1">
        <w:rPr>
          <w:rFonts w:ascii="Times New Roman" w:eastAsia="Times New Roman" w:hAnsi="Times New Roman" w:cs="Times New Roman"/>
          <w:szCs w:val="24"/>
        </w:rPr>
        <w:t>olska</w:t>
      </w:r>
      <w:r w:rsidR="2BDA1594" w:rsidRPr="006D27C1">
        <w:rPr>
          <w:rFonts w:ascii="Times New Roman" w:eastAsia="Times New Roman" w:hAnsi="Times New Roman" w:cs="Times New Roman"/>
          <w:szCs w:val="24"/>
        </w:rPr>
        <w:t xml:space="preserve"> S.A. przy jednoczesnym braku zapewnienia finansowania rozwiązań, w tym informatycznych niezbędnych do świadczenia usług publicznych, świadczonych w ogólnym interesie gospodarczym. Wskazać przy tym należy, że konieczność zbudowania samego tylko systemu teleinformatycznego wymagała zainwestowania znacznych środków finansowych jakie musiał ponieść operator wyznaczony. Zgodnie z art. 38 ust. 2 ustawy o doręczeniach elektronicznych operator wyznaczony zobowiązany jest do świadczenia publicznej usługi rejestrowanego doręczenia elektronicznego po przystępnych cenach, uwzględniając konieczność zapewnienia interoperacyjności i</w:t>
      </w:r>
      <w:r w:rsidR="0043253E" w:rsidRPr="006D27C1">
        <w:rPr>
          <w:rFonts w:ascii="Times New Roman" w:eastAsia="Times New Roman" w:hAnsi="Times New Roman" w:cs="Times New Roman"/>
          <w:szCs w:val="24"/>
        </w:rPr>
        <w:t> </w:t>
      </w:r>
      <w:r w:rsidR="2BDA1594" w:rsidRPr="006D27C1">
        <w:rPr>
          <w:rFonts w:ascii="Times New Roman" w:eastAsia="Times New Roman" w:hAnsi="Times New Roman" w:cs="Times New Roman"/>
          <w:szCs w:val="24"/>
        </w:rPr>
        <w:t>bezpieczeństwa wymiany danych. Oznacza to, że ceny te muszą być powszechnie przystępne dla wszystkich osób korzystających z tej usługi, a także muszą być ukształtowane na takim poziomie, aby nie ograniczać możliwości skorzystania z niej przez większość użytkowników. Ponadto, zgodnie z ustawą o doręczeniach elektronicznych obowiązek korzystania z usług określonych ustawą przez podmioty publiczne został rozłożony w czasie (na 10 lat) przy jednoczesnym braku zapewnienia przez ustawodawcę określonego wolumenu nadań, do</w:t>
      </w:r>
      <w:r w:rsidR="0043253E" w:rsidRPr="006D27C1">
        <w:rPr>
          <w:rFonts w:ascii="Times New Roman" w:eastAsia="Times New Roman" w:hAnsi="Times New Roman" w:cs="Times New Roman"/>
          <w:szCs w:val="24"/>
        </w:rPr>
        <w:t> </w:t>
      </w:r>
      <w:r w:rsidR="2BDA1594" w:rsidRPr="006D27C1">
        <w:rPr>
          <w:rFonts w:ascii="Times New Roman" w:eastAsia="Times New Roman" w:hAnsi="Times New Roman" w:cs="Times New Roman"/>
          <w:szCs w:val="24"/>
        </w:rPr>
        <w:t xml:space="preserve">których zobowiązane byłyby podmioty publiczne. </w:t>
      </w:r>
      <w:r w:rsidR="453E130E" w:rsidRPr="006D27C1">
        <w:rPr>
          <w:rFonts w:ascii="Times New Roman" w:eastAsia="Times New Roman" w:hAnsi="Times New Roman" w:cs="Times New Roman"/>
          <w:szCs w:val="24"/>
        </w:rPr>
        <w:t xml:space="preserve">Ponadto należy zauważyć, że obowiązek korzystania z doręczeń elektronicznych został przesunięty z </w:t>
      </w:r>
      <w:r w:rsidR="0322A9EB" w:rsidRPr="006D27C1">
        <w:rPr>
          <w:rFonts w:ascii="Times New Roman" w:eastAsia="Times New Roman" w:hAnsi="Times New Roman" w:cs="Times New Roman"/>
          <w:szCs w:val="24"/>
        </w:rPr>
        <w:t xml:space="preserve">lipca </w:t>
      </w:r>
      <w:r w:rsidR="08FEE861" w:rsidRPr="006D27C1">
        <w:rPr>
          <w:rFonts w:ascii="Times New Roman" w:eastAsia="Times New Roman" w:hAnsi="Times New Roman" w:cs="Times New Roman"/>
          <w:szCs w:val="24"/>
        </w:rPr>
        <w:t>202</w:t>
      </w:r>
      <w:r w:rsidR="28604672" w:rsidRPr="006D27C1">
        <w:rPr>
          <w:rFonts w:ascii="Times New Roman" w:eastAsia="Times New Roman" w:hAnsi="Times New Roman" w:cs="Times New Roman"/>
          <w:szCs w:val="24"/>
        </w:rPr>
        <w:t>2</w:t>
      </w:r>
      <w:r w:rsidR="08FEE861" w:rsidRPr="006D27C1">
        <w:rPr>
          <w:rFonts w:ascii="Times New Roman" w:eastAsia="Times New Roman" w:hAnsi="Times New Roman" w:cs="Times New Roman"/>
          <w:szCs w:val="24"/>
        </w:rPr>
        <w:t xml:space="preserve"> r.</w:t>
      </w:r>
      <w:r w:rsidR="453E130E" w:rsidRPr="006D27C1">
        <w:rPr>
          <w:rFonts w:ascii="Times New Roman" w:eastAsia="Times New Roman" w:hAnsi="Times New Roman" w:cs="Times New Roman"/>
          <w:szCs w:val="24"/>
        </w:rPr>
        <w:t xml:space="preserve"> do najpóźniej 1</w:t>
      </w:r>
      <w:r w:rsidR="0019784A">
        <w:rPr>
          <w:rFonts w:ascii="Times New Roman" w:eastAsia="Times New Roman" w:hAnsi="Times New Roman" w:cs="Times New Roman"/>
          <w:szCs w:val="24"/>
        </w:rPr>
        <w:t xml:space="preserve"> stycznia </w:t>
      </w:r>
      <w:r w:rsidR="453E130E" w:rsidRPr="006D27C1">
        <w:rPr>
          <w:rFonts w:ascii="Times New Roman" w:eastAsia="Times New Roman" w:hAnsi="Times New Roman" w:cs="Times New Roman"/>
          <w:szCs w:val="24"/>
        </w:rPr>
        <w:t>2024 r., co mogło skutkowa</w:t>
      </w:r>
      <w:r w:rsidR="2B5994AD" w:rsidRPr="006D27C1">
        <w:rPr>
          <w:rFonts w:ascii="Times New Roman" w:eastAsia="Times New Roman" w:hAnsi="Times New Roman" w:cs="Times New Roman"/>
          <w:szCs w:val="24"/>
        </w:rPr>
        <w:t>ć</w:t>
      </w:r>
      <w:r w:rsidR="453E130E" w:rsidRPr="006D27C1">
        <w:rPr>
          <w:rFonts w:ascii="Times New Roman" w:eastAsia="Times New Roman" w:hAnsi="Times New Roman" w:cs="Times New Roman"/>
          <w:szCs w:val="24"/>
        </w:rPr>
        <w:t xml:space="preserve"> stratami </w:t>
      </w:r>
      <w:r w:rsidR="49A681CC" w:rsidRPr="006D27C1">
        <w:rPr>
          <w:rFonts w:ascii="Times New Roman" w:eastAsia="Times New Roman" w:hAnsi="Times New Roman" w:cs="Times New Roman"/>
          <w:szCs w:val="24"/>
        </w:rPr>
        <w:t>dla operatora wyznaczonego, który poniósł koszty przygotowania do pełnienia tej roli nie uzyskując tym samym możliwości</w:t>
      </w:r>
      <w:r w:rsidR="6B427009" w:rsidRPr="006D27C1">
        <w:rPr>
          <w:rFonts w:ascii="Times New Roman" w:eastAsia="Times New Roman" w:hAnsi="Times New Roman" w:cs="Times New Roman"/>
          <w:szCs w:val="24"/>
        </w:rPr>
        <w:t xml:space="preserve"> przychodów w tym zakresie.</w:t>
      </w:r>
      <w:r w:rsidR="453E130E" w:rsidRPr="006D27C1">
        <w:rPr>
          <w:rFonts w:ascii="Times New Roman" w:eastAsia="Times New Roman" w:hAnsi="Times New Roman" w:cs="Times New Roman"/>
          <w:szCs w:val="24"/>
        </w:rPr>
        <w:t xml:space="preserve"> </w:t>
      </w:r>
      <w:r w:rsidR="2BDA1594" w:rsidRPr="006D27C1">
        <w:rPr>
          <w:rFonts w:ascii="Times New Roman" w:eastAsia="Times New Roman" w:hAnsi="Times New Roman" w:cs="Times New Roman"/>
          <w:szCs w:val="24"/>
        </w:rPr>
        <w:t>Powyższe oznacza, że w okresie przejściowym, na który powierzono operatorowi wyznaczonemu świadczenie usług publicznych istnieje ryzyko poniesienia przez operatora wyznaczonego straty na t</w:t>
      </w:r>
      <w:r w:rsidR="4F8EA5C8" w:rsidRPr="006D27C1">
        <w:rPr>
          <w:rFonts w:ascii="Times New Roman" w:eastAsia="Times New Roman" w:hAnsi="Times New Roman" w:cs="Times New Roman"/>
          <w:szCs w:val="24"/>
        </w:rPr>
        <w:t>y</w:t>
      </w:r>
      <w:r w:rsidR="2BDA1594" w:rsidRPr="006D27C1">
        <w:rPr>
          <w:rFonts w:ascii="Times New Roman" w:eastAsia="Times New Roman" w:hAnsi="Times New Roman" w:cs="Times New Roman"/>
          <w:szCs w:val="24"/>
        </w:rPr>
        <w:t>ch usługach.</w:t>
      </w:r>
      <w:r w:rsidR="2BDA1594" w:rsidRPr="006D27C1">
        <w:rPr>
          <w:rFonts w:ascii="Times New Roman" w:hAnsi="Times New Roman" w:cs="Times New Roman"/>
          <w:szCs w:val="24"/>
        </w:rPr>
        <w:t xml:space="preserve"> </w:t>
      </w:r>
      <w:r w:rsidR="673D1965" w:rsidRPr="006D27C1">
        <w:rPr>
          <w:rFonts w:ascii="Times New Roman" w:hAnsi="Times New Roman" w:cs="Times New Roman"/>
          <w:szCs w:val="24"/>
        </w:rPr>
        <w:t xml:space="preserve">W związku z tym uzasadnione jest zwrócenie obecnemu Operatorowi </w:t>
      </w:r>
      <w:r w:rsidR="4F0F2D5F" w:rsidRPr="006D27C1">
        <w:rPr>
          <w:rFonts w:ascii="Times New Roman" w:hAnsi="Times New Roman" w:cs="Times New Roman"/>
          <w:szCs w:val="24"/>
        </w:rPr>
        <w:t>W</w:t>
      </w:r>
      <w:r w:rsidR="673D1965" w:rsidRPr="006D27C1">
        <w:rPr>
          <w:rFonts w:ascii="Times New Roman" w:hAnsi="Times New Roman" w:cs="Times New Roman"/>
          <w:szCs w:val="24"/>
        </w:rPr>
        <w:t xml:space="preserve">yznaczonemu </w:t>
      </w:r>
      <w:r w:rsidR="53B061A6" w:rsidRPr="006D27C1">
        <w:rPr>
          <w:rFonts w:ascii="Times New Roman" w:hAnsi="Times New Roman" w:cs="Times New Roman"/>
          <w:szCs w:val="24"/>
        </w:rPr>
        <w:t>kosztów związanych z przygotowaniem do pełnienia tej roli.</w:t>
      </w:r>
    </w:p>
    <w:p w14:paraId="3335668F" w14:textId="55F072D8" w:rsidR="006F2FA8" w:rsidRPr="006D27C1" w:rsidRDefault="53B061A6" w:rsidP="0027077D">
      <w:pPr>
        <w:pStyle w:val="ARTartustawynprozporzdzenia"/>
        <w:ind w:firstLine="0"/>
        <w:rPr>
          <w:rFonts w:ascii="Times New Roman" w:hAnsi="Times New Roman" w:cs="Times New Roman"/>
          <w:szCs w:val="24"/>
        </w:rPr>
      </w:pPr>
      <w:r w:rsidRPr="0027077D">
        <w:rPr>
          <w:rFonts w:ascii="Times New Roman" w:hAnsi="Times New Roman" w:cs="Times New Roman"/>
          <w:szCs w:val="24"/>
        </w:rPr>
        <w:t>Dodatkowo przewiduje się, że w ramach wynagrodzenia będą pokrywane również koszty związane z koniecznością dostosowania systemu Operatora Wyznaczonego do</w:t>
      </w:r>
      <w:r w:rsidR="19FB3DB9" w:rsidRPr="0027077D">
        <w:rPr>
          <w:rFonts w:ascii="Times New Roman" w:hAnsi="Times New Roman" w:cs="Times New Roman"/>
          <w:szCs w:val="24"/>
        </w:rPr>
        <w:t xml:space="preserve"> zmian, które wynikają ze zmieniających się przepisów prawa. Zakłada się, że podmiot chcący świadczy</w:t>
      </w:r>
      <w:r w:rsidR="50B6254D" w:rsidRPr="0027077D">
        <w:rPr>
          <w:rFonts w:ascii="Times New Roman" w:hAnsi="Times New Roman" w:cs="Times New Roman"/>
          <w:szCs w:val="24"/>
        </w:rPr>
        <w:t xml:space="preserve">ć </w:t>
      </w:r>
      <w:r w:rsidR="19FB3DB9" w:rsidRPr="0027077D">
        <w:rPr>
          <w:rFonts w:ascii="Times New Roman" w:hAnsi="Times New Roman" w:cs="Times New Roman"/>
          <w:szCs w:val="24"/>
        </w:rPr>
        <w:t>PURDE, przystępując do konkursu ma przygotowaną usługę spełniaj</w:t>
      </w:r>
      <w:r w:rsidR="2AF5C4E1" w:rsidRPr="0027077D">
        <w:rPr>
          <w:rFonts w:ascii="Times New Roman" w:hAnsi="Times New Roman" w:cs="Times New Roman"/>
          <w:szCs w:val="24"/>
        </w:rPr>
        <w:t>ącą wymagania zgodnie z</w:t>
      </w:r>
      <w:r w:rsidR="0EF01409" w:rsidRPr="0027077D">
        <w:rPr>
          <w:rFonts w:ascii="Times New Roman" w:hAnsi="Times New Roman" w:cs="Times New Roman"/>
          <w:szCs w:val="24"/>
        </w:rPr>
        <w:t xml:space="preserve">e stanem prawnym aktualnym w danym momencie. Zmiany prawne (w UoDE ale również </w:t>
      </w:r>
      <w:r w:rsidR="009E4169" w:rsidRPr="0027077D">
        <w:rPr>
          <w:rFonts w:ascii="Times New Roman" w:hAnsi="Times New Roman" w:cs="Times New Roman"/>
          <w:szCs w:val="24"/>
        </w:rPr>
        <w:br/>
      </w:r>
      <w:r w:rsidR="0EF01409" w:rsidRPr="0027077D">
        <w:rPr>
          <w:rFonts w:ascii="Times New Roman" w:hAnsi="Times New Roman" w:cs="Times New Roman"/>
          <w:szCs w:val="24"/>
        </w:rPr>
        <w:lastRenderedPageBreak/>
        <w:t>w Standardzie Publicznej Usługi Rejestrowanego Doręczenia Elektronicznego</w:t>
      </w:r>
      <w:r w:rsidR="09A2E180" w:rsidRPr="0027077D">
        <w:rPr>
          <w:rFonts w:ascii="Times New Roman" w:hAnsi="Times New Roman" w:cs="Times New Roman"/>
          <w:szCs w:val="24"/>
        </w:rPr>
        <w:t>)</w:t>
      </w:r>
      <w:r w:rsidR="0EF01409" w:rsidRPr="0027077D">
        <w:rPr>
          <w:rFonts w:ascii="Times New Roman" w:hAnsi="Times New Roman" w:cs="Times New Roman"/>
          <w:szCs w:val="24"/>
        </w:rPr>
        <w:t xml:space="preserve"> </w:t>
      </w:r>
      <w:r w:rsidR="3B757775" w:rsidRPr="0027077D">
        <w:rPr>
          <w:rFonts w:ascii="Times New Roman" w:hAnsi="Times New Roman" w:cs="Times New Roman"/>
          <w:szCs w:val="24"/>
        </w:rPr>
        <w:t xml:space="preserve">skutkują koniecznością zmian w systemie Operatora, co generuje po jego stronie koszty. W związku </w:t>
      </w:r>
      <w:r w:rsidR="009E4169" w:rsidRPr="0027077D">
        <w:rPr>
          <w:rFonts w:ascii="Times New Roman" w:hAnsi="Times New Roman" w:cs="Times New Roman"/>
          <w:szCs w:val="24"/>
        </w:rPr>
        <w:br/>
      </w:r>
      <w:r w:rsidR="3B757775" w:rsidRPr="0027077D">
        <w:rPr>
          <w:rFonts w:ascii="Times New Roman" w:hAnsi="Times New Roman" w:cs="Times New Roman"/>
          <w:szCs w:val="24"/>
        </w:rPr>
        <w:t xml:space="preserve">z tym, </w:t>
      </w:r>
      <w:r w:rsidR="0DFB5068" w:rsidRPr="0027077D">
        <w:rPr>
          <w:rFonts w:ascii="Times New Roman" w:hAnsi="Times New Roman" w:cs="Times New Roman"/>
          <w:szCs w:val="24"/>
        </w:rPr>
        <w:t xml:space="preserve">że inicjatorem tych zmian jest </w:t>
      </w:r>
      <w:r w:rsidR="0C715F72" w:rsidRPr="0027077D">
        <w:rPr>
          <w:rFonts w:ascii="Times New Roman" w:hAnsi="Times New Roman" w:cs="Times New Roman"/>
          <w:szCs w:val="24"/>
        </w:rPr>
        <w:t>minister ds. informatyzacji</w:t>
      </w:r>
      <w:r w:rsidR="0DFB5068" w:rsidRPr="0027077D">
        <w:rPr>
          <w:rFonts w:ascii="Times New Roman" w:hAnsi="Times New Roman" w:cs="Times New Roman"/>
          <w:szCs w:val="24"/>
        </w:rPr>
        <w:t>, uza</w:t>
      </w:r>
      <w:r w:rsidR="4C8B511E" w:rsidRPr="0027077D">
        <w:rPr>
          <w:rFonts w:ascii="Times New Roman" w:hAnsi="Times New Roman" w:cs="Times New Roman"/>
          <w:szCs w:val="24"/>
        </w:rPr>
        <w:t xml:space="preserve">sadnione </w:t>
      </w:r>
      <w:r w:rsidR="0DFB5068" w:rsidRPr="0027077D">
        <w:rPr>
          <w:rFonts w:ascii="Times New Roman" w:hAnsi="Times New Roman" w:cs="Times New Roman"/>
          <w:szCs w:val="24"/>
        </w:rPr>
        <w:t xml:space="preserve">jest pokrycie </w:t>
      </w:r>
      <w:r w:rsidR="72E9F067" w:rsidRPr="0027077D">
        <w:rPr>
          <w:rFonts w:ascii="Times New Roman" w:hAnsi="Times New Roman" w:cs="Times New Roman"/>
          <w:szCs w:val="24"/>
        </w:rPr>
        <w:t xml:space="preserve">przez ministra </w:t>
      </w:r>
      <w:r w:rsidR="07C98CD2" w:rsidRPr="0027077D">
        <w:rPr>
          <w:rFonts w:ascii="Times New Roman" w:hAnsi="Times New Roman" w:cs="Times New Roman"/>
          <w:szCs w:val="24"/>
        </w:rPr>
        <w:t xml:space="preserve">kosztów przystosowania się do zmieniającego się otoczenia prawnego, w celu zapewnienia realizacji tych zmian przez Operatora na odpowiednim poziomie. </w:t>
      </w:r>
    </w:p>
    <w:p w14:paraId="35217DA7" w14:textId="56BE3EBD" w:rsidR="006F2FA8" w:rsidRPr="006D27C1" w:rsidRDefault="7A43440C"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W związku z powyższym wprowadza się następujące zmiany w art. 52:</w:t>
      </w:r>
    </w:p>
    <w:p w14:paraId="7854787E" w14:textId="47AC3CB6" w:rsidR="006F2FA8" w:rsidRPr="006D27C1" w:rsidRDefault="06FB075D" w:rsidP="0027077D">
      <w:pPr>
        <w:pStyle w:val="ARTartustawynprozporzdzenia"/>
        <w:numPr>
          <w:ilvl w:val="0"/>
          <w:numId w:val="50"/>
        </w:numPr>
        <w:ind w:left="0" w:firstLine="0"/>
        <w:rPr>
          <w:rFonts w:ascii="Times New Roman" w:hAnsi="Times New Roman" w:cs="Times New Roman"/>
          <w:szCs w:val="24"/>
        </w:rPr>
      </w:pPr>
      <w:r w:rsidRPr="006D27C1">
        <w:rPr>
          <w:rFonts w:ascii="Times New Roman" w:hAnsi="Times New Roman" w:cs="Times New Roman"/>
          <w:szCs w:val="24"/>
        </w:rPr>
        <w:t xml:space="preserve">w ust. 1 precyzuje się, że opłata jest pobierana za świadczenie publicznej usługi hybrydowej gdyż za świadczenie PURDE opłata nie będzie pobierana a pokrywana </w:t>
      </w:r>
      <w:r w:rsidR="009E4169" w:rsidRPr="006D27C1">
        <w:rPr>
          <w:rFonts w:ascii="Times New Roman" w:hAnsi="Times New Roman" w:cs="Times New Roman"/>
          <w:szCs w:val="24"/>
        </w:rPr>
        <w:br/>
      </w:r>
      <w:r w:rsidRPr="006D27C1">
        <w:rPr>
          <w:rFonts w:ascii="Times New Roman" w:hAnsi="Times New Roman" w:cs="Times New Roman"/>
          <w:szCs w:val="24"/>
        </w:rPr>
        <w:t>w ramach wy</w:t>
      </w:r>
      <w:r w:rsidR="00C2460A" w:rsidRPr="006D27C1">
        <w:rPr>
          <w:rFonts w:ascii="Times New Roman" w:hAnsi="Times New Roman" w:cs="Times New Roman"/>
          <w:szCs w:val="24"/>
        </w:rPr>
        <w:t>nagrodzenia przez ministra ds. i</w:t>
      </w:r>
      <w:r w:rsidR="009E4169" w:rsidRPr="006D27C1">
        <w:rPr>
          <w:rFonts w:ascii="Times New Roman" w:hAnsi="Times New Roman" w:cs="Times New Roman"/>
          <w:szCs w:val="24"/>
        </w:rPr>
        <w:t>nformatyzacji,</w:t>
      </w:r>
    </w:p>
    <w:p w14:paraId="733D67C5" w14:textId="4222FF31" w:rsidR="006F2FA8" w:rsidRPr="006D27C1" w:rsidRDefault="009E4169" w:rsidP="0027077D">
      <w:pPr>
        <w:pStyle w:val="ARTartustawynprozporzdzenia"/>
        <w:numPr>
          <w:ilvl w:val="0"/>
          <w:numId w:val="50"/>
        </w:numPr>
        <w:ind w:left="0" w:firstLine="0"/>
        <w:rPr>
          <w:rFonts w:ascii="Times New Roman" w:eastAsia="Times New Roman" w:hAnsi="Times New Roman" w:cs="Times New Roman"/>
          <w:szCs w:val="24"/>
        </w:rPr>
      </w:pPr>
      <w:r w:rsidRPr="006D27C1">
        <w:rPr>
          <w:rFonts w:ascii="Times New Roman" w:hAnsi="Times New Roman" w:cs="Times New Roman"/>
          <w:szCs w:val="24"/>
        </w:rPr>
        <w:t>w</w:t>
      </w:r>
      <w:r w:rsidR="2483967D" w:rsidRPr="006D27C1">
        <w:rPr>
          <w:rFonts w:ascii="Times New Roman" w:hAnsi="Times New Roman" w:cs="Times New Roman"/>
          <w:szCs w:val="24"/>
        </w:rPr>
        <w:t xml:space="preserve"> celach porządkowych słowo </w:t>
      </w:r>
      <w:r w:rsidR="0043253E" w:rsidRPr="006D27C1">
        <w:rPr>
          <w:rFonts w:ascii="Times New Roman" w:hAnsi="Times New Roman" w:cs="Times New Roman"/>
          <w:szCs w:val="24"/>
        </w:rPr>
        <w:t>„</w:t>
      </w:r>
      <w:r w:rsidR="2483967D" w:rsidRPr="006D27C1">
        <w:rPr>
          <w:rFonts w:ascii="Times New Roman" w:hAnsi="Times New Roman" w:cs="Times New Roman"/>
          <w:szCs w:val="24"/>
        </w:rPr>
        <w:t xml:space="preserve">opłaty” się w ust. 4 zastępuje się sformułowanie: </w:t>
      </w:r>
      <w:r w:rsidR="0043253E" w:rsidRPr="006D27C1">
        <w:rPr>
          <w:rFonts w:ascii="Times New Roman" w:hAnsi="Times New Roman" w:cs="Times New Roman"/>
          <w:szCs w:val="24"/>
        </w:rPr>
        <w:t>„</w:t>
      </w:r>
      <w:r w:rsidR="2483967D" w:rsidRPr="006D27C1">
        <w:rPr>
          <w:rFonts w:ascii="Times New Roman" w:eastAsia="Times New Roman" w:hAnsi="Times New Roman" w:cs="Times New Roman"/>
          <w:szCs w:val="24"/>
        </w:rPr>
        <w:t xml:space="preserve">opłaty, dotacji lub wynagrodzenia”, aby dookreślić formy </w:t>
      </w:r>
      <w:r w:rsidR="56DF8108" w:rsidRPr="006D27C1">
        <w:rPr>
          <w:rFonts w:ascii="Times New Roman" w:eastAsia="Times New Roman" w:hAnsi="Times New Roman" w:cs="Times New Roman"/>
          <w:szCs w:val="24"/>
        </w:rPr>
        <w:t>przekazywania kosztów</w:t>
      </w:r>
      <w:r w:rsidR="0F1DCFD6" w:rsidRPr="006D27C1">
        <w:rPr>
          <w:rFonts w:ascii="Times New Roman" w:eastAsia="Times New Roman" w:hAnsi="Times New Roman" w:cs="Times New Roman"/>
          <w:szCs w:val="24"/>
        </w:rPr>
        <w:t xml:space="preserve"> </w:t>
      </w:r>
      <w:r w:rsidR="56DF8108" w:rsidRPr="006D27C1">
        <w:rPr>
          <w:rFonts w:ascii="Times New Roman" w:eastAsia="Times New Roman" w:hAnsi="Times New Roman" w:cs="Times New Roman"/>
          <w:szCs w:val="24"/>
        </w:rPr>
        <w:t>operatorowi wyznaczonemu za świadczenie usług</w:t>
      </w:r>
      <w:r w:rsidR="5253EA87" w:rsidRPr="006D27C1">
        <w:rPr>
          <w:rFonts w:ascii="Times New Roman" w:eastAsia="Times New Roman" w:hAnsi="Times New Roman" w:cs="Times New Roman"/>
          <w:szCs w:val="24"/>
        </w:rPr>
        <w:t>, oraz dokonuje się zmian w ust. 5, który wprowadza delegacje do rozporządzenia określającego wartość jednostkową usług świadczonych przez operatora</w:t>
      </w:r>
      <w:r w:rsidR="0043253E" w:rsidRPr="006D27C1">
        <w:rPr>
          <w:rFonts w:ascii="Times New Roman" w:eastAsia="Times New Roman" w:hAnsi="Times New Roman" w:cs="Times New Roman"/>
          <w:szCs w:val="24"/>
        </w:rPr>
        <w:t>;</w:t>
      </w:r>
    </w:p>
    <w:p w14:paraId="54C3D980" w14:textId="75D4A55E" w:rsidR="00C2460A" w:rsidRPr="006D27C1" w:rsidRDefault="00C2460A" w:rsidP="0027077D">
      <w:pPr>
        <w:pStyle w:val="ARTartustawynprozporzdzenia"/>
        <w:numPr>
          <w:ilvl w:val="0"/>
          <w:numId w:val="50"/>
        </w:numPr>
        <w:ind w:left="0" w:firstLine="0"/>
        <w:rPr>
          <w:rFonts w:ascii="Times New Roman" w:eastAsia="Times New Roman" w:hAnsi="Times New Roman" w:cs="Times New Roman"/>
          <w:szCs w:val="24"/>
        </w:rPr>
      </w:pPr>
      <w:r w:rsidRPr="0027077D">
        <w:rPr>
          <w:rFonts w:ascii="Times New Roman" w:hAnsi="Times New Roman" w:cs="Times New Roman"/>
          <w:szCs w:val="24"/>
        </w:rPr>
        <w:t>w związku ze zmianami wprowadzonymi w modelu finansowania OW zasadne jest ograniczenie zakresu zastosowania ust. 6 wyłącznie do PUH. W związku z tym, że wartość jednostkowa wynagrodzenia w przypadku PURDE będzie określona bezpośrednio w</w:t>
      </w:r>
      <w:r w:rsidR="00397320">
        <w:rPr>
          <w:rFonts w:ascii="Times New Roman" w:hAnsi="Times New Roman" w:cs="Times New Roman"/>
          <w:szCs w:val="24"/>
        </w:rPr>
        <w:t> </w:t>
      </w:r>
      <w:r w:rsidRPr="0027077D">
        <w:rPr>
          <w:rFonts w:ascii="Times New Roman" w:hAnsi="Times New Roman" w:cs="Times New Roman"/>
          <w:szCs w:val="24"/>
        </w:rPr>
        <w:t>rozporządzeniu wydanym na podstawie ust. 5, to w cenniku będzie mogła zostać określona wyłącznie opłata za świadczenie PUH</w:t>
      </w:r>
      <w:r w:rsidR="0043253E" w:rsidRPr="0027077D">
        <w:rPr>
          <w:rFonts w:ascii="Times New Roman" w:hAnsi="Times New Roman" w:cs="Times New Roman"/>
          <w:szCs w:val="24"/>
        </w:rPr>
        <w:t>;</w:t>
      </w:r>
    </w:p>
    <w:p w14:paraId="15C2E0E3" w14:textId="14A2E8F7" w:rsidR="006F2FA8" w:rsidRPr="006D27C1" w:rsidRDefault="006F2FA8" w:rsidP="0027077D">
      <w:pPr>
        <w:pStyle w:val="ARTartustawynprozporzdzenia"/>
        <w:numPr>
          <w:ilvl w:val="0"/>
          <w:numId w:val="50"/>
        </w:numPr>
        <w:ind w:left="0" w:firstLine="0"/>
        <w:rPr>
          <w:rFonts w:ascii="Times New Roman" w:hAnsi="Times New Roman" w:cs="Times New Roman"/>
          <w:szCs w:val="24"/>
        </w:rPr>
      </w:pPr>
      <w:r w:rsidRPr="006D27C1">
        <w:rPr>
          <w:rFonts w:ascii="Times New Roman" w:hAnsi="Times New Roman" w:cs="Times New Roman"/>
          <w:szCs w:val="24"/>
        </w:rPr>
        <w:t xml:space="preserve">ust. 13, który wprowadza zasadę, iż Operatorowi wyznaczonemu przysługuje wynagrodzenie z tytułu świadczenia publicznej usługi rejestrowanego doręczenia elektronicznego </w:t>
      </w:r>
      <w:r w:rsidR="7B3D6F36" w:rsidRPr="006D27C1">
        <w:rPr>
          <w:rFonts w:ascii="Times New Roman" w:hAnsi="Times New Roman" w:cs="Times New Roman"/>
          <w:szCs w:val="24"/>
        </w:rPr>
        <w:t>na rzec</w:t>
      </w:r>
      <w:r w:rsidRPr="006D27C1">
        <w:rPr>
          <w:rFonts w:ascii="Times New Roman" w:hAnsi="Times New Roman" w:cs="Times New Roman"/>
          <w:szCs w:val="24"/>
        </w:rPr>
        <w:t>z podmiot</w:t>
      </w:r>
      <w:r w:rsidR="6ACE8577" w:rsidRPr="006D27C1">
        <w:rPr>
          <w:rFonts w:ascii="Times New Roman" w:hAnsi="Times New Roman" w:cs="Times New Roman"/>
          <w:szCs w:val="24"/>
        </w:rPr>
        <w:t>u</w:t>
      </w:r>
      <w:r w:rsidRPr="006D27C1">
        <w:rPr>
          <w:rFonts w:ascii="Times New Roman" w:hAnsi="Times New Roman" w:cs="Times New Roman"/>
          <w:szCs w:val="24"/>
        </w:rPr>
        <w:t xml:space="preserve"> publiczn</w:t>
      </w:r>
      <w:r w:rsidR="4C00F099" w:rsidRPr="006D27C1">
        <w:rPr>
          <w:rFonts w:ascii="Times New Roman" w:hAnsi="Times New Roman" w:cs="Times New Roman"/>
          <w:szCs w:val="24"/>
        </w:rPr>
        <w:t>ego</w:t>
      </w:r>
      <w:r w:rsidRPr="006D27C1">
        <w:rPr>
          <w:rFonts w:ascii="Times New Roman" w:hAnsi="Times New Roman" w:cs="Times New Roman"/>
          <w:szCs w:val="24"/>
        </w:rPr>
        <w:t xml:space="preserve"> do podmiotu niepublicznego, które finansowane będzie z budżetu państwa z części, której dysponentem jest minister właściwy do spraw informatyzacji</w:t>
      </w:r>
      <w:r w:rsidR="0043253E" w:rsidRPr="006D27C1">
        <w:rPr>
          <w:rFonts w:ascii="Times New Roman" w:hAnsi="Times New Roman" w:cs="Times New Roman"/>
          <w:szCs w:val="24"/>
        </w:rPr>
        <w:t>;</w:t>
      </w:r>
    </w:p>
    <w:p w14:paraId="33793800" w14:textId="4AE64AFD" w:rsidR="006F2FA8" w:rsidRPr="006D27C1" w:rsidRDefault="0C679A39" w:rsidP="0027077D">
      <w:pPr>
        <w:pStyle w:val="ARTartustawynprozporzdzenia"/>
        <w:numPr>
          <w:ilvl w:val="0"/>
          <w:numId w:val="50"/>
        </w:numPr>
        <w:ind w:left="0" w:firstLine="0"/>
        <w:rPr>
          <w:rFonts w:ascii="Times New Roman" w:hAnsi="Times New Roman" w:cs="Times New Roman"/>
          <w:szCs w:val="24"/>
        </w:rPr>
      </w:pPr>
      <w:r w:rsidRPr="006D27C1">
        <w:rPr>
          <w:rFonts w:ascii="Times New Roman" w:hAnsi="Times New Roman" w:cs="Times New Roman"/>
          <w:szCs w:val="24"/>
        </w:rPr>
        <w:t>aby dokonać wypłaty wynagrodzenia minister zawiera z operatorem umowę, o której mowa w ust</w:t>
      </w:r>
      <w:r w:rsidR="009E4169" w:rsidRPr="006D27C1">
        <w:rPr>
          <w:rFonts w:ascii="Times New Roman" w:hAnsi="Times New Roman" w:cs="Times New Roman"/>
          <w:szCs w:val="24"/>
        </w:rPr>
        <w:t>.</w:t>
      </w:r>
      <w:r w:rsidRPr="006D27C1">
        <w:rPr>
          <w:rFonts w:ascii="Times New Roman" w:hAnsi="Times New Roman" w:cs="Times New Roman"/>
          <w:szCs w:val="24"/>
        </w:rPr>
        <w:t xml:space="preserve"> 14</w:t>
      </w:r>
      <w:r w:rsidR="7A0AFE80" w:rsidRPr="006D27C1">
        <w:rPr>
          <w:rFonts w:ascii="Times New Roman" w:hAnsi="Times New Roman" w:cs="Times New Roman"/>
          <w:szCs w:val="24"/>
        </w:rPr>
        <w:t xml:space="preserve"> w celu określenia szczegółowych warunków wypłaty wynagrodzenia, ustalenia kwoty należnej z tytułu świadczenia publicznej usługi rejestrowanego doręczenia elektronicznego, a</w:t>
      </w:r>
      <w:r w:rsidR="00397320">
        <w:rPr>
          <w:rFonts w:ascii="Times New Roman" w:hAnsi="Times New Roman" w:cs="Times New Roman"/>
          <w:szCs w:val="24"/>
        </w:rPr>
        <w:t> </w:t>
      </w:r>
      <w:r w:rsidR="7A0AFE80" w:rsidRPr="006D27C1">
        <w:rPr>
          <w:rFonts w:ascii="Times New Roman" w:hAnsi="Times New Roman" w:cs="Times New Roman"/>
          <w:szCs w:val="24"/>
        </w:rPr>
        <w:t>także sposobów i zasad rozliczeń</w:t>
      </w:r>
      <w:r w:rsidRPr="006D27C1">
        <w:rPr>
          <w:rFonts w:ascii="Times New Roman" w:hAnsi="Times New Roman" w:cs="Times New Roman"/>
          <w:szCs w:val="24"/>
        </w:rPr>
        <w:t xml:space="preserve">. Umowa obejmuje wynagrodzenie, określone ryczałtowo, </w:t>
      </w:r>
      <w:r w:rsidR="4B0C7F6A" w:rsidRPr="006D27C1">
        <w:rPr>
          <w:rFonts w:ascii="Times New Roman" w:hAnsi="Times New Roman" w:cs="Times New Roman"/>
          <w:szCs w:val="24"/>
        </w:rPr>
        <w:t>którego podstawą obliczenia jest wartość jednostkowa usługi PURDE</w:t>
      </w:r>
      <w:r w:rsidR="496415AC" w:rsidRPr="006D27C1">
        <w:rPr>
          <w:rFonts w:ascii="Times New Roman" w:hAnsi="Times New Roman" w:cs="Times New Roman"/>
          <w:szCs w:val="24"/>
        </w:rPr>
        <w:t xml:space="preserve"> oraz koszty ponoszone przez operatora na niezbędny rozwój infrastruktury i oprogramowania</w:t>
      </w:r>
      <w:r w:rsidR="4B0C7F6A" w:rsidRPr="006D27C1">
        <w:rPr>
          <w:rFonts w:ascii="Times New Roman" w:hAnsi="Times New Roman" w:cs="Times New Roman"/>
          <w:szCs w:val="24"/>
        </w:rPr>
        <w:t xml:space="preserve">. Jak wskazuje następnie art. </w:t>
      </w:r>
      <w:r w:rsidR="6CC7D8B0" w:rsidRPr="006D27C1">
        <w:rPr>
          <w:rFonts w:ascii="Times New Roman" w:hAnsi="Times New Roman" w:cs="Times New Roman"/>
          <w:szCs w:val="24"/>
        </w:rPr>
        <w:t xml:space="preserve">20 </w:t>
      </w:r>
      <w:r w:rsidR="2B6CBDE2" w:rsidRPr="006D27C1">
        <w:rPr>
          <w:rFonts w:ascii="Times New Roman" w:hAnsi="Times New Roman" w:cs="Times New Roman"/>
          <w:szCs w:val="24"/>
        </w:rPr>
        <w:t xml:space="preserve">do 31 grudnia 2030 r. </w:t>
      </w:r>
      <w:r w:rsidR="6CC7D8B0" w:rsidRPr="006D27C1">
        <w:rPr>
          <w:rFonts w:ascii="Times New Roman" w:hAnsi="Times New Roman" w:cs="Times New Roman"/>
          <w:szCs w:val="24"/>
        </w:rPr>
        <w:t>ryczałt jest liczony na podstawie szacowanej liczby przesyłek oraz wartości jednostkowej usługi PURDE</w:t>
      </w:r>
      <w:r w:rsidR="0ABF307B" w:rsidRPr="006D27C1">
        <w:rPr>
          <w:rFonts w:ascii="Times New Roman" w:hAnsi="Times New Roman" w:cs="Times New Roman"/>
          <w:szCs w:val="24"/>
        </w:rPr>
        <w:t xml:space="preserve">. Ponadto art. 21 dodaje, że w pierwszym roku </w:t>
      </w:r>
      <w:r w:rsidR="0ABF307B" w:rsidRPr="006D27C1">
        <w:rPr>
          <w:rFonts w:ascii="Times New Roman" w:hAnsi="Times New Roman" w:cs="Times New Roman"/>
          <w:szCs w:val="24"/>
        </w:rPr>
        <w:lastRenderedPageBreak/>
        <w:t>rozliczeniowym podstawę wynagrodzenia stanowi</w:t>
      </w:r>
      <w:r w:rsidR="418F072E" w:rsidRPr="006D27C1">
        <w:rPr>
          <w:rFonts w:ascii="Times New Roman" w:hAnsi="Times New Roman" w:cs="Times New Roman"/>
          <w:szCs w:val="24"/>
        </w:rPr>
        <w:t>ą</w:t>
      </w:r>
      <w:r w:rsidR="0ABF307B" w:rsidRPr="006D27C1">
        <w:rPr>
          <w:rFonts w:ascii="Times New Roman" w:hAnsi="Times New Roman" w:cs="Times New Roman"/>
          <w:szCs w:val="24"/>
        </w:rPr>
        <w:t xml:space="preserve"> dodatkowo koszty poniesione przez operatora </w:t>
      </w:r>
      <w:r w:rsidR="1D6EC185" w:rsidRPr="006D27C1">
        <w:rPr>
          <w:rFonts w:ascii="Times New Roman" w:hAnsi="Times New Roman" w:cs="Times New Roman"/>
          <w:szCs w:val="24"/>
        </w:rPr>
        <w:t>na przygotowanie do pełnienia tej roli. Niniejsze zostało szczegółowo opisane powyżej.</w:t>
      </w:r>
    </w:p>
    <w:p w14:paraId="63D03F50" w14:textId="0F0FC7A6"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Warto zwrócić uwagę, że obecnie minister ds. informatyzacji zapewnia bezpłatne narzędzie do</w:t>
      </w:r>
      <w:r w:rsidR="00397320">
        <w:rPr>
          <w:rFonts w:ascii="Times New Roman" w:hAnsi="Times New Roman" w:cs="Times New Roman"/>
          <w:szCs w:val="24"/>
        </w:rPr>
        <w:t> </w:t>
      </w:r>
      <w:r w:rsidRPr="006D27C1">
        <w:rPr>
          <w:rFonts w:ascii="Times New Roman" w:hAnsi="Times New Roman" w:cs="Times New Roman"/>
          <w:szCs w:val="24"/>
        </w:rPr>
        <w:t>komunikacji między podmiotami, jakim jest ePUAP. Dlatego też zasadnym wydaje się</w:t>
      </w:r>
      <w:r w:rsidR="00397320">
        <w:rPr>
          <w:rFonts w:ascii="Times New Roman" w:hAnsi="Times New Roman" w:cs="Times New Roman"/>
          <w:szCs w:val="24"/>
        </w:rPr>
        <w:t> </w:t>
      </w:r>
      <w:r w:rsidRPr="006D27C1">
        <w:rPr>
          <w:rFonts w:ascii="Times New Roman" w:hAnsi="Times New Roman" w:cs="Times New Roman"/>
          <w:szCs w:val="24"/>
        </w:rPr>
        <w:t>kontynuowanie takiego podejścia, że minister zapewnia podmiotom publicznym bezpłatne narzędzie do prowadzenia rejestrowanej korespondencji elektronicznej. Wynagrodzenie wypłacane operatorowi wyznaczonemu nie stanowi pomocy publicznej</w:t>
      </w:r>
      <w:r w:rsidR="009E4169" w:rsidRPr="006D27C1">
        <w:rPr>
          <w:rFonts w:ascii="Times New Roman" w:hAnsi="Times New Roman" w:cs="Times New Roman"/>
          <w:szCs w:val="24"/>
        </w:rPr>
        <w:t>.</w:t>
      </w:r>
    </w:p>
    <w:p w14:paraId="29E5CB30" w14:textId="0CFDA314" w:rsidR="006F2FA8" w:rsidRPr="006D27C1" w:rsidRDefault="3BF68DBD" w:rsidP="0027077D">
      <w:pPr>
        <w:pStyle w:val="ARTartustawynprozporzdzenia"/>
        <w:ind w:firstLine="0"/>
        <w:rPr>
          <w:rFonts w:ascii="Times New Roman" w:eastAsia="Times New Roman" w:hAnsi="Times New Roman" w:cs="Times New Roman"/>
          <w:szCs w:val="24"/>
        </w:rPr>
      </w:pPr>
      <w:r w:rsidRPr="006D27C1">
        <w:rPr>
          <w:rFonts w:ascii="Times New Roman" w:hAnsi="Times New Roman" w:cs="Times New Roman"/>
          <w:szCs w:val="24"/>
        </w:rPr>
        <w:t>Zmiany w art. 53 zapewnią możliwość świadczenia przez Operatora Wyznaczonego usług dodatkowych – w tym w zakresie wymiany korespondencji między podmiotami niepublicznymi, nie tylko powiązanych z PURDE, ale również powiązanych z PUH. Zapewni to możliwość nadawania korespondencji w postaci cyfrowej wszystkim zainteresowanym podmiot</w:t>
      </w:r>
      <w:r w:rsidR="005D50BF" w:rsidRPr="006D27C1">
        <w:rPr>
          <w:rFonts w:ascii="Times New Roman" w:hAnsi="Times New Roman" w:cs="Times New Roman"/>
          <w:szCs w:val="24"/>
        </w:rPr>
        <w:t>om</w:t>
      </w:r>
      <w:r w:rsidRPr="006D27C1">
        <w:rPr>
          <w:rFonts w:ascii="Times New Roman" w:hAnsi="Times New Roman" w:cs="Times New Roman"/>
          <w:szCs w:val="24"/>
        </w:rPr>
        <w:t>, nie tylko podmiotom publicznym. Upowszechnienie usługi hybrydowej pozwoli przyspieszyć transformację cyfrową podmiotom</w:t>
      </w:r>
      <w:r w:rsidR="005D50BF" w:rsidRPr="006D27C1">
        <w:rPr>
          <w:rFonts w:ascii="Times New Roman" w:hAnsi="Times New Roman" w:cs="Times New Roman"/>
          <w:szCs w:val="24"/>
        </w:rPr>
        <w:t xml:space="preserve"> zainteresowanym nadawaniem przesyłek </w:t>
      </w:r>
      <w:r w:rsidR="009E4169" w:rsidRPr="006D27C1">
        <w:rPr>
          <w:rFonts w:ascii="Times New Roman" w:hAnsi="Times New Roman" w:cs="Times New Roman"/>
          <w:szCs w:val="24"/>
        </w:rPr>
        <w:br/>
      </w:r>
      <w:r w:rsidR="005D50BF" w:rsidRPr="006D27C1">
        <w:rPr>
          <w:rFonts w:ascii="Times New Roman" w:hAnsi="Times New Roman" w:cs="Times New Roman"/>
          <w:szCs w:val="24"/>
        </w:rPr>
        <w:t>w postaci elektronicznej</w:t>
      </w:r>
      <w:r w:rsidRPr="006D27C1">
        <w:rPr>
          <w:rFonts w:ascii="Times New Roman" w:hAnsi="Times New Roman" w:cs="Times New Roman"/>
          <w:szCs w:val="24"/>
        </w:rPr>
        <w:t xml:space="preserve">. Obecnie, jeśli odbiorca nie życzy sobie otrzymywania elektronicznej korespondencji, to podmiot niepubliczny musi nadawać korespondencję również papierowo </w:t>
      </w:r>
      <w:r w:rsidR="009E4169" w:rsidRPr="006D27C1">
        <w:rPr>
          <w:rFonts w:ascii="Times New Roman" w:hAnsi="Times New Roman" w:cs="Times New Roman"/>
          <w:szCs w:val="24"/>
        </w:rPr>
        <w:br/>
      </w:r>
      <w:r w:rsidRPr="006D27C1">
        <w:rPr>
          <w:rFonts w:ascii="Times New Roman" w:hAnsi="Times New Roman" w:cs="Times New Roman"/>
          <w:szCs w:val="24"/>
        </w:rPr>
        <w:t>i przechowywać dowody nadania.</w:t>
      </w:r>
      <w:r w:rsidRPr="006D27C1">
        <w:rPr>
          <w:rFonts w:ascii="Times New Roman" w:eastAsia="Times New Roman" w:hAnsi="Times New Roman" w:cs="Times New Roman"/>
          <w:szCs w:val="24"/>
        </w:rPr>
        <w:t xml:space="preserve"> </w:t>
      </w:r>
    </w:p>
    <w:p w14:paraId="1D0894A1" w14:textId="011967E6" w:rsidR="006F2FA8" w:rsidRPr="006D27C1" w:rsidRDefault="6D1C5B92" w:rsidP="0027077D">
      <w:pPr>
        <w:pStyle w:val="ARTartustawynprozporzdzenia"/>
        <w:ind w:firstLine="0"/>
        <w:rPr>
          <w:rFonts w:ascii="Times New Roman" w:eastAsia="Times New Roman" w:hAnsi="Times New Roman" w:cs="Times New Roman"/>
          <w:szCs w:val="24"/>
        </w:rPr>
      </w:pPr>
      <w:r w:rsidRPr="006D27C1">
        <w:rPr>
          <w:rFonts w:ascii="Times New Roman" w:eastAsia="Times New Roman" w:hAnsi="Times New Roman" w:cs="Times New Roman"/>
          <w:szCs w:val="24"/>
        </w:rPr>
        <w:t>W związku ze zmianą modelu finansowania Operatora Wyznaczonego wprowadza się</w:t>
      </w:r>
      <w:r w:rsidR="0043253E" w:rsidRPr="006D27C1">
        <w:rPr>
          <w:rFonts w:ascii="Times New Roman" w:eastAsia="Times New Roman" w:hAnsi="Times New Roman" w:cs="Times New Roman"/>
          <w:szCs w:val="24"/>
        </w:rPr>
        <w:t> </w:t>
      </w:r>
      <w:r w:rsidRPr="006D27C1">
        <w:rPr>
          <w:rFonts w:ascii="Times New Roman" w:eastAsia="Times New Roman" w:hAnsi="Times New Roman" w:cs="Times New Roman"/>
          <w:szCs w:val="24"/>
        </w:rPr>
        <w:t>zmiany w zakresie odszkodowań w postaci zmiany w art. 56 ust 1-3 odniesie</w:t>
      </w:r>
      <w:r w:rsidR="58B7C8D1" w:rsidRPr="006D27C1">
        <w:rPr>
          <w:rFonts w:ascii="Times New Roman" w:eastAsia="Times New Roman" w:hAnsi="Times New Roman" w:cs="Times New Roman"/>
          <w:szCs w:val="24"/>
        </w:rPr>
        <w:t>ń</w:t>
      </w:r>
      <w:r w:rsidRPr="006D27C1">
        <w:rPr>
          <w:rFonts w:ascii="Times New Roman" w:eastAsia="Times New Roman" w:hAnsi="Times New Roman" w:cs="Times New Roman"/>
          <w:szCs w:val="24"/>
        </w:rPr>
        <w:t xml:space="preserve"> do opłaty p</w:t>
      </w:r>
      <w:r w:rsidR="5659CBA1" w:rsidRPr="006D27C1">
        <w:rPr>
          <w:rFonts w:ascii="Times New Roman" w:eastAsia="Times New Roman" w:hAnsi="Times New Roman" w:cs="Times New Roman"/>
          <w:szCs w:val="24"/>
        </w:rPr>
        <w:t>obranej przez płatnika</w:t>
      </w:r>
      <w:r w:rsidR="690C0333" w:rsidRPr="006D27C1">
        <w:rPr>
          <w:rFonts w:ascii="Times New Roman" w:eastAsia="Times New Roman" w:hAnsi="Times New Roman" w:cs="Times New Roman"/>
          <w:szCs w:val="24"/>
        </w:rPr>
        <w:t xml:space="preserve"> na opłaty określone odpowiednio w akcie wydanym na podstawie art.</w:t>
      </w:r>
      <w:r w:rsidR="0043253E" w:rsidRPr="006D27C1">
        <w:rPr>
          <w:rFonts w:ascii="Times New Roman" w:eastAsia="Times New Roman" w:hAnsi="Times New Roman" w:cs="Times New Roman"/>
          <w:szCs w:val="24"/>
        </w:rPr>
        <w:t> </w:t>
      </w:r>
      <w:r w:rsidR="690C0333" w:rsidRPr="006D27C1">
        <w:rPr>
          <w:rFonts w:ascii="Times New Roman" w:eastAsia="Times New Roman" w:hAnsi="Times New Roman" w:cs="Times New Roman"/>
          <w:szCs w:val="24"/>
        </w:rPr>
        <w:t>52 ust. 5</w:t>
      </w:r>
      <w:r w:rsidR="3E70D1CE" w:rsidRPr="006D27C1">
        <w:rPr>
          <w:rFonts w:ascii="Times New Roman" w:eastAsia="Times New Roman" w:hAnsi="Times New Roman" w:cs="Times New Roman"/>
          <w:szCs w:val="24"/>
        </w:rPr>
        <w:t xml:space="preserve"> oraz cenniku, o którym mowa w art. 52 ust. 6.</w:t>
      </w:r>
      <w:r w:rsidR="56019334" w:rsidRPr="006D27C1">
        <w:rPr>
          <w:rFonts w:ascii="Times New Roman" w:eastAsia="Times New Roman" w:hAnsi="Times New Roman" w:cs="Times New Roman"/>
          <w:szCs w:val="24"/>
        </w:rPr>
        <w:t xml:space="preserve"> Z kolei w ust. 3 zakłada się, że</w:t>
      </w:r>
      <w:r w:rsidR="0043253E" w:rsidRPr="006D27C1">
        <w:rPr>
          <w:rFonts w:ascii="Times New Roman" w:eastAsia="Times New Roman" w:hAnsi="Times New Roman" w:cs="Times New Roman"/>
          <w:szCs w:val="24"/>
        </w:rPr>
        <w:t> </w:t>
      </w:r>
      <w:r w:rsidR="56019334" w:rsidRPr="006D27C1">
        <w:rPr>
          <w:rFonts w:ascii="Times New Roman" w:eastAsia="Times New Roman" w:hAnsi="Times New Roman" w:cs="Times New Roman"/>
          <w:szCs w:val="24"/>
        </w:rPr>
        <w:t>w</w:t>
      </w:r>
      <w:r w:rsidR="0043253E" w:rsidRPr="006D27C1">
        <w:rPr>
          <w:rFonts w:ascii="Times New Roman" w:eastAsia="Times New Roman" w:hAnsi="Times New Roman" w:cs="Times New Roman"/>
          <w:szCs w:val="24"/>
        </w:rPr>
        <w:t> </w:t>
      </w:r>
      <w:r w:rsidR="56019334" w:rsidRPr="006D27C1">
        <w:rPr>
          <w:rFonts w:ascii="Times New Roman" w:eastAsia="Times New Roman" w:hAnsi="Times New Roman" w:cs="Times New Roman"/>
          <w:szCs w:val="24"/>
        </w:rPr>
        <w:t xml:space="preserve">przypadku niewykonania publicznej usługi rejestrowanego doręczenia elektronicznego suma wartości jednostkowej tej usługi w danym roku pomniejsza wynagrodzenie, o którym mowa w art. 52 ust. 13, wypłacane w roku następnym. Jest to konsekwencja przeniesienia opłat za usługę PURDE od podmiotu publicznego do </w:t>
      </w:r>
      <w:r w:rsidR="480396D7" w:rsidRPr="006D27C1">
        <w:rPr>
          <w:rFonts w:ascii="Times New Roman" w:eastAsia="Times New Roman" w:hAnsi="Times New Roman" w:cs="Times New Roman"/>
          <w:szCs w:val="24"/>
        </w:rPr>
        <w:t xml:space="preserve">podmiotu niepublicznego na ministra </w:t>
      </w:r>
      <w:r w:rsidR="0043253E" w:rsidRPr="006D27C1">
        <w:rPr>
          <w:rFonts w:ascii="Times New Roman" w:eastAsia="Times New Roman" w:hAnsi="Times New Roman" w:cs="Times New Roman"/>
          <w:szCs w:val="24"/>
        </w:rPr>
        <w:t xml:space="preserve">właściwego </w:t>
      </w:r>
      <w:r w:rsidR="480396D7" w:rsidRPr="006D27C1">
        <w:rPr>
          <w:rFonts w:ascii="Times New Roman" w:eastAsia="Times New Roman" w:hAnsi="Times New Roman" w:cs="Times New Roman"/>
          <w:szCs w:val="24"/>
        </w:rPr>
        <w:t>ds.</w:t>
      </w:r>
      <w:r w:rsidR="0043253E" w:rsidRPr="006D27C1">
        <w:rPr>
          <w:rFonts w:ascii="Times New Roman" w:eastAsia="Times New Roman" w:hAnsi="Times New Roman" w:cs="Times New Roman"/>
          <w:szCs w:val="24"/>
        </w:rPr>
        <w:t> </w:t>
      </w:r>
      <w:r w:rsidR="480396D7" w:rsidRPr="006D27C1">
        <w:rPr>
          <w:rFonts w:ascii="Times New Roman" w:eastAsia="Times New Roman" w:hAnsi="Times New Roman" w:cs="Times New Roman"/>
          <w:szCs w:val="24"/>
        </w:rPr>
        <w:t>informatyzacji.</w:t>
      </w:r>
    </w:p>
    <w:p w14:paraId="356C9B7B" w14:textId="46B38E17" w:rsidR="006F2FA8" w:rsidRPr="006D27C1" w:rsidRDefault="006F2FA8" w:rsidP="0027077D">
      <w:pPr>
        <w:pStyle w:val="ARTartustawynprozporzdzenia"/>
        <w:ind w:firstLine="0"/>
        <w:rPr>
          <w:rFonts w:ascii="Times New Roman" w:eastAsia="Times New Roman" w:hAnsi="Times New Roman" w:cs="Times New Roman"/>
          <w:szCs w:val="24"/>
        </w:rPr>
      </w:pPr>
      <w:r w:rsidRPr="006D27C1">
        <w:rPr>
          <w:rFonts w:ascii="Times New Roman" w:hAnsi="Times New Roman" w:cs="Times New Roman"/>
          <w:szCs w:val="24"/>
        </w:rPr>
        <w:t xml:space="preserve">Zgodnie z art. 26, w BAE przechowywane są „oznaczenia dostawcy” publicznej albo kwalifikowanej usługi RDE tylko dla adresów podmiotów niepublicznych. Chociaż podmioty publiczne mogą korzystać tylko z publicznej usługi rejestrowanego doręczenia elektronicznego, oznaczenie dostawcy musi się znaleźć w bazie adresów elektronicznych </w:t>
      </w:r>
      <w:r w:rsidR="009E4169" w:rsidRPr="006D27C1">
        <w:rPr>
          <w:rFonts w:ascii="Times New Roman" w:hAnsi="Times New Roman" w:cs="Times New Roman"/>
          <w:szCs w:val="24"/>
        </w:rPr>
        <w:br/>
      </w:r>
      <w:r w:rsidRPr="006D27C1">
        <w:rPr>
          <w:rFonts w:ascii="Times New Roman" w:hAnsi="Times New Roman" w:cs="Times New Roman"/>
          <w:szCs w:val="24"/>
        </w:rPr>
        <w:t xml:space="preserve">z uwagi na art. 60 ust. 6, który umożliwia dostawcom pobieranie danych adresata </w:t>
      </w:r>
      <w:r w:rsidR="009E4169" w:rsidRPr="006D27C1">
        <w:rPr>
          <w:rFonts w:ascii="Times New Roman" w:hAnsi="Times New Roman" w:cs="Times New Roman"/>
          <w:szCs w:val="24"/>
        </w:rPr>
        <w:br/>
      </w:r>
      <w:r w:rsidRPr="006D27C1">
        <w:rPr>
          <w:rFonts w:ascii="Times New Roman" w:hAnsi="Times New Roman" w:cs="Times New Roman"/>
          <w:szCs w:val="24"/>
        </w:rPr>
        <w:t xml:space="preserve">i obsługującego go dostawcy w celu doręczenia korespondencji. Oznaczenie dostawcy </w:t>
      </w:r>
      <w:r w:rsidRPr="006D27C1">
        <w:rPr>
          <w:rFonts w:ascii="Times New Roman" w:hAnsi="Times New Roman" w:cs="Times New Roman"/>
          <w:szCs w:val="24"/>
        </w:rPr>
        <w:lastRenderedPageBreak/>
        <w:t>nie</w:t>
      </w:r>
      <w:r w:rsidR="0043253E" w:rsidRPr="006D27C1">
        <w:rPr>
          <w:rFonts w:ascii="Times New Roman" w:hAnsi="Times New Roman" w:cs="Times New Roman"/>
          <w:szCs w:val="24"/>
        </w:rPr>
        <w:t> </w:t>
      </w:r>
      <w:r w:rsidRPr="006D27C1">
        <w:rPr>
          <w:rFonts w:ascii="Times New Roman" w:hAnsi="Times New Roman" w:cs="Times New Roman"/>
          <w:szCs w:val="24"/>
        </w:rPr>
        <w:t xml:space="preserve">składa się tylko z jego nazwy, lecz także danych technicznych używanych do nawiązania połączenia między dostawcami (art. 58 ust. 1 pkt 3). Należy także wskazać, że art. 39 dotyczący przekazania zasobów skrzynek doręczeń od dotychczasowego do nowego operatora wyznaczonego powoduje konieczność umieszczenia w BAE danych obu dostawców </w:t>
      </w:r>
      <w:r w:rsidR="009E4169" w:rsidRPr="006D27C1">
        <w:rPr>
          <w:rFonts w:ascii="Times New Roman" w:hAnsi="Times New Roman" w:cs="Times New Roman"/>
          <w:szCs w:val="24"/>
        </w:rPr>
        <w:br/>
      </w:r>
      <w:r w:rsidRPr="006D27C1">
        <w:rPr>
          <w:rFonts w:ascii="Times New Roman" w:hAnsi="Times New Roman" w:cs="Times New Roman"/>
          <w:szCs w:val="24"/>
        </w:rPr>
        <w:t>i dokonanie zmiany oznaczenia dostawcy dla każdego adresu do doręczeń elektronicznych, którego zasoby udało się przekazać.</w:t>
      </w:r>
      <w:r w:rsidR="7BF76B20" w:rsidRPr="006D27C1">
        <w:rPr>
          <w:rFonts w:ascii="Times New Roman" w:hAnsi="Times New Roman" w:cs="Times New Roman"/>
          <w:szCs w:val="24"/>
        </w:rPr>
        <w:t xml:space="preserve"> </w:t>
      </w:r>
    </w:p>
    <w:p w14:paraId="19902246" w14:textId="48CB1F63" w:rsidR="009E4169"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W obecnym brzmieniu podmiot niepubliczny ma wgląd tylko do danych wymienionych w</w:t>
      </w:r>
      <w:r w:rsidR="005D50BF" w:rsidRPr="006D27C1">
        <w:rPr>
          <w:rFonts w:ascii="Times New Roman" w:hAnsi="Times New Roman" w:cs="Times New Roman"/>
          <w:szCs w:val="24"/>
        </w:rPr>
        <w:t xml:space="preserve"> art. 60</w:t>
      </w:r>
      <w:r w:rsidRPr="006D27C1">
        <w:rPr>
          <w:rFonts w:ascii="Times New Roman" w:hAnsi="Times New Roman" w:cs="Times New Roman"/>
          <w:szCs w:val="24"/>
        </w:rPr>
        <w:t xml:space="preserve"> ust. 1 pkt 1, tzn. do danych podmiotów publicznych, przedsiębiorców wpisanych do</w:t>
      </w:r>
      <w:r w:rsidR="0043253E" w:rsidRPr="006D27C1">
        <w:rPr>
          <w:rFonts w:ascii="Times New Roman" w:hAnsi="Times New Roman" w:cs="Times New Roman"/>
          <w:szCs w:val="24"/>
        </w:rPr>
        <w:t> </w:t>
      </w:r>
      <w:r w:rsidRPr="006D27C1">
        <w:rPr>
          <w:rFonts w:ascii="Times New Roman" w:hAnsi="Times New Roman" w:cs="Times New Roman"/>
          <w:szCs w:val="24"/>
        </w:rPr>
        <w:t>CEIDG i podmiotów niepublicznych niebędących osobą fizyczną. Uzasadnione jest</w:t>
      </w:r>
      <w:r w:rsidR="0043253E" w:rsidRPr="006D27C1">
        <w:rPr>
          <w:rFonts w:ascii="Times New Roman" w:hAnsi="Times New Roman" w:cs="Times New Roman"/>
          <w:szCs w:val="24"/>
        </w:rPr>
        <w:t> </w:t>
      </w:r>
      <w:r w:rsidRPr="006D27C1">
        <w:rPr>
          <w:rFonts w:ascii="Times New Roman" w:hAnsi="Times New Roman" w:cs="Times New Roman"/>
          <w:szCs w:val="24"/>
        </w:rPr>
        <w:t xml:space="preserve">umożliwienie podmiotom niepublicznym wyszukania także osób fizycznych wykonujących prawnicze zawody zaufania wymienionych w art. 9 ust. 1 pkt 1-6, ponieważ wszystkie te osoby wykonują swój zawód na podstawie licencji lub wpisu do jawnego rejestru (np. KIRP), prowadzą także – poza radcą prokuratorii generalnej RP </w:t>
      </w:r>
      <w:r w:rsidR="0043253E" w:rsidRPr="006D27C1">
        <w:rPr>
          <w:rFonts w:ascii="Times New Roman" w:hAnsi="Times New Roman" w:cs="Times New Roman"/>
          <w:szCs w:val="24"/>
        </w:rPr>
        <w:sym w:font="Symbol" w:char="F02D"/>
      </w:r>
      <w:r w:rsidRPr="006D27C1">
        <w:rPr>
          <w:rFonts w:ascii="Times New Roman" w:hAnsi="Times New Roman" w:cs="Times New Roman"/>
          <w:szCs w:val="24"/>
        </w:rPr>
        <w:t xml:space="preserve"> działalność gospodarczą. Mają też ograniczone prawo ogłaszania swoich usług </w:t>
      </w:r>
      <w:r w:rsidR="0043253E" w:rsidRPr="006D27C1">
        <w:rPr>
          <w:rFonts w:ascii="Times New Roman" w:hAnsi="Times New Roman" w:cs="Times New Roman"/>
          <w:szCs w:val="24"/>
        </w:rPr>
        <w:sym w:font="Symbol" w:char="F02D"/>
      </w:r>
      <w:r w:rsidRPr="006D27C1">
        <w:rPr>
          <w:rFonts w:ascii="Times New Roman" w:hAnsi="Times New Roman" w:cs="Times New Roman"/>
          <w:szCs w:val="24"/>
        </w:rPr>
        <w:t xml:space="preserve"> ich dane personalne są bez wątpienia jawne.</w:t>
      </w:r>
    </w:p>
    <w:p w14:paraId="3D834186" w14:textId="337FF55A" w:rsidR="009E4169" w:rsidRPr="0027077D" w:rsidRDefault="006F2FA8" w:rsidP="0027077D">
      <w:pPr>
        <w:pStyle w:val="ARTartustawynprozporzdzenia"/>
        <w:ind w:firstLine="0"/>
        <w:rPr>
          <w:rFonts w:ascii="Times New Roman" w:hAnsi="Times New Roman" w:cs="Times New Roman"/>
          <w:szCs w:val="24"/>
        </w:rPr>
      </w:pPr>
      <w:r w:rsidRPr="0027077D">
        <w:rPr>
          <w:rFonts w:ascii="Times New Roman" w:hAnsi="Times New Roman" w:cs="Times New Roman"/>
          <w:szCs w:val="24"/>
        </w:rPr>
        <w:t>Art. 60 ust. 1 pkt 2 lit. b pozwala na wyszukiwanie adresu do doręczeń elektronicznych na</w:t>
      </w:r>
      <w:r w:rsidR="00397320">
        <w:rPr>
          <w:rFonts w:ascii="Times New Roman" w:hAnsi="Times New Roman" w:cs="Times New Roman"/>
          <w:szCs w:val="24"/>
        </w:rPr>
        <w:t> </w:t>
      </w:r>
      <w:r w:rsidRPr="0027077D">
        <w:rPr>
          <w:rFonts w:ascii="Times New Roman" w:hAnsi="Times New Roman" w:cs="Times New Roman"/>
          <w:szCs w:val="24"/>
        </w:rPr>
        <w:t xml:space="preserve">podstawie tytułu zawodowego tych osób. Jeśli ust. 2 nie zostanie rozszerzony zgodnie </w:t>
      </w:r>
      <w:r w:rsidR="009E4169" w:rsidRPr="0027077D">
        <w:rPr>
          <w:rFonts w:ascii="Times New Roman" w:hAnsi="Times New Roman" w:cs="Times New Roman"/>
          <w:szCs w:val="24"/>
        </w:rPr>
        <w:br/>
      </w:r>
      <w:r w:rsidRPr="0027077D">
        <w:rPr>
          <w:rFonts w:ascii="Times New Roman" w:hAnsi="Times New Roman" w:cs="Times New Roman"/>
          <w:szCs w:val="24"/>
        </w:rPr>
        <w:t>z poprawką, przedstawiciele zawodów zaufania będą wyszukiwani tylko przez podmioty publiczne, podczas gdy ich działalność obejmuje usługi świadczone podmiotom niepublicznym.</w:t>
      </w:r>
    </w:p>
    <w:p w14:paraId="136DD884" w14:textId="77777777" w:rsidR="009E4169" w:rsidRPr="0027077D" w:rsidRDefault="33765311" w:rsidP="0027077D">
      <w:pPr>
        <w:pStyle w:val="ARTartustawynprozporzdzenia"/>
        <w:ind w:firstLine="0"/>
        <w:rPr>
          <w:rFonts w:ascii="Times New Roman" w:hAnsi="Times New Roman" w:cs="Times New Roman"/>
          <w:szCs w:val="24"/>
        </w:rPr>
      </w:pPr>
      <w:r w:rsidRPr="0027077D">
        <w:rPr>
          <w:rFonts w:ascii="Times New Roman" w:hAnsi="Times New Roman" w:cs="Times New Roman"/>
          <w:szCs w:val="24"/>
        </w:rPr>
        <w:t>W art. 60 dla celów uporządkowania zapisów w ust. 1 w pkt 1 w lit. a dodaje się tiret dziesiąte w brzmieniu: „– oznaczenie dostawcy publicznej usługi rejestrowanego doręczenia elektronicznego”.</w:t>
      </w:r>
    </w:p>
    <w:p w14:paraId="318FD2CF" w14:textId="4EF4561C" w:rsidR="009E4169" w:rsidRPr="0027077D" w:rsidRDefault="33765311" w:rsidP="0027077D">
      <w:pPr>
        <w:pStyle w:val="ARTartustawynprozporzdzenia"/>
        <w:ind w:firstLine="0"/>
        <w:rPr>
          <w:rFonts w:ascii="Times New Roman" w:hAnsi="Times New Roman" w:cs="Times New Roman"/>
          <w:szCs w:val="24"/>
        </w:rPr>
      </w:pPr>
      <w:r w:rsidRPr="0027077D">
        <w:rPr>
          <w:rFonts w:ascii="Times New Roman" w:hAnsi="Times New Roman" w:cs="Times New Roman"/>
          <w:szCs w:val="24"/>
        </w:rPr>
        <w:t>Natomiast w art. 60 w ust.1 w pkt 2 uchyla się lit. g, a ust. 2 otrzymuje zapis uściślający, iż</w:t>
      </w:r>
      <w:r w:rsidR="00397320">
        <w:rPr>
          <w:rFonts w:ascii="Times New Roman" w:hAnsi="Times New Roman" w:cs="Times New Roman"/>
          <w:szCs w:val="24"/>
        </w:rPr>
        <w:t> </w:t>
      </w:r>
      <w:r w:rsidRPr="0027077D">
        <w:rPr>
          <w:rFonts w:ascii="Times New Roman" w:hAnsi="Times New Roman" w:cs="Times New Roman"/>
          <w:szCs w:val="24"/>
        </w:rPr>
        <w:t>dane, o których mowa w ust. 1 pkt 1 oraz dane adwokatów, radców prawnych, doradców podatkowych, doradców restrukturyzacyjnych, notariuszy i rzeczników patentowych wpisane do bazy adresów elektronicznych są jawne.</w:t>
      </w:r>
    </w:p>
    <w:p w14:paraId="611403A0" w14:textId="054A9086" w:rsidR="4AC87C74" w:rsidRPr="006D27C1" w:rsidRDefault="4AC87C74" w:rsidP="0027077D">
      <w:pPr>
        <w:pStyle w:val="ARTartustawynprozporzdzenia"/>
        <w:ind w:firstLine="0"/>
        <w:rPr>
          <w:rFonts w:ascii="Times New Roman" w:eastAsia="Times New Roman" w:hAnsi="Times New Roman" w:cs="Times New Roman"/>
          <w:szCs w:val="24"/>
        </w:rPr>
      </w:pPr>
      <w:r w:rsidRPr="0027077D">
        <w:rPr>
          <w:rFonts w:ascii="Times New Roman" w:hAnsi="Times New Roman" w:cs="Times New Roman"/>
          <w:szCs w:val="24"/>
        </w:rPr>
        <w:t xml:space="preserve">Ponadto w art. 60 dodaje się ust. 2a, który precyzuje, że jeśli obywatel posiadający podstawowy adres do doręczeń nie wyraził zgody na </w:t>
      </w:r>
      <w:r w:rsidR="536846B1" w:rsidRPr="0027077D">
        <w:rPr>
          <w:rFonts w:ascii="Times New Roman" w:hAnsi="Times New Roman" w:cs="Times New Roman"/>
          <w:szCs w:val="24"/>
        </w:rPr>
        <w:t>otrzymywanie elektronicznej korespondencji, to jego dane nie pojawiają się w wyszukiwarce. Brak wyrażenia zgody na</w:t>
      </w:r>
      <w:r w:rsidR="00E8551D" w:rsidRPr="0027077D">
        <w:rPr>
          <w:rFonts w:ascii="Times New Roman" w:hAnsi="Times New Roman" w:cs="Times New Roman"/>
          <w:szCs w:val="24"/>
        </w:rPr>
        <w:t> </w:t>
      </w:r>
      <w:r w:rsidR="536846B1" w:rsidRPr="0027077D">
        <w:rPr>
          <w:rFonts w:ascii="Times New Roman" w:hAnsi="Times New Roman" w:cs="Times New Roman"/>
          <w:szCs w:val="24"/>
        </w:rPr>
        <w:t>otrzymywanie elektronicznej korespondencji jest równoznaczny z żądaniem prz</w:t>
      </w:r>
      <w:r w:rsidR="120D2BE3" w:rsidRPr="0027077D">
        <w:rPr>
          <w:rFonts w:ascii="Times New Roman" w:hAnsi="Times New Roman" w:cs="Times New Roman"/>
          <w:szCs w:val="24"/>
        </w:rPr>
        <w:t>ez obywatela braku zgody na przekazywanie podmiotom publicznym informacji na jego temat zawartych w BAE. Jest to szczególnie istotne</w:t>
      </w:r>
      <w:r w:rsidR="7DA89921" w:rsidRPr="0027077D">
        <w:rPr>
          <w:rFonts w:ascii="Times New Roman" w:hAnsi="Times New Roman" w:cs="Times New Roman"/>
          <w:szCs w:val="24"/>
        </w:rPr>
        <w:t xml:space="preserve"> w sytuacji, w której adres podstawowy jest bezterminowy. </w:t>
      </w:r>
    </w:p>
    <w:p w14:paraId="521641ED" w14:textId="1897056D" w:rsidR="006F2FA8" w:rsidRPr="006D27C1" w:rsidRDefault="751C12C3"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lastRenderedPageBreak/>
        <w:t>Zmiana art. 152 ust. 4 jest zmianą porządkującą wynikająca z przesunięci</w:t>
      </w:r>
      <w:r w:rsidR="2D5A6191" w:rsidRPr="006D27C1">
        <w:rPr>
          <w:rFonts w:ascii="Times New Roman" w:hAnsi="Times New Roman" w:cs="Times New Roman"/>
          <w:szCs w:val="24"/>
        </w:rPr>
        <w:t>a</w:t>
      </w:r>
      <w:r w:rsidRPr="006D27C1">
        <w:rPr>
          <w:rFonts w:ascii="Times New Roman" w:hAnsi="Times New Roman" w:cs="Times New Roman"/>
          <w:szCs w:val="24"/>
        </w:rPr>
        <w:t xml:space="preserve"> obowiązku </w:t>
      </w:r>
      <w:r w:rsidR="18F5CED0" w:rsidRPr="006D27C1">
        <w:rPr>
          <w:rFonts w:ascii="Times New Roman" w:hAnsi="Times New Roman" w:cs="Times New Roman"/>
          <w:szCs w:val="24"/>
        </w:rPr>
        <w:t>korzystania z doręczeń elektronicznych na dzień wskazany w komunikacie ogłoszonym na</w:t>
      </w:r>
      <w:r w:rsidR="00E8551D" w:rsidRPr="006D27C1">
        <w:rPr>
          <w:rFonts w:ascii="Times New Roman" w:hAnsi="Times New Roman" w:cs="Times New Roman"/>
          <w:szCs w:val="24"/>
        </w:rPr>
        <w:t> </w:t>
      </w:r>
      <w:r w:rsidR="18F5CED0" w:rsidRPr="006D27C1">
        <w:rPr>
          <w:rFonts w:ascii="Times New Roman" w:hAnsi="Times New Roman" w:cs="Times New Roman"/>
          <w:szCs w:val="24"/>
        </w:rPr>
        <w:t xml:space="preserve">podstawie art. 155 ust. 10. </w:t>
      </w:r>
    </w:p>
    <w:p w14:paraId="01EBA8AB" w14:textId="5E57ACF9" w:rsidR="00E37DAC" w:rsidRPr="0027077D" w:rsidRDefault="18F5CED0" w:rsidP="0027077D">
      <w:pPr>
        <w:pStyle w:val="ARTartustawynprozporzdzenia"/>
        <w:ind w:firstLine="0"/>
        <w:rPr>
          <w:rFonts w:ascii="Times New Roman" w:eastAsia="Times New Roman" w:hAnsi="Times New Roman" w:cs="Times New Roman"/>
          <w:szCs w:val="24"/>
        </w:rPr>
      </w:pPr>
      <w:r w:rsidRPr="006D27C1">
        <w:rPr>
          <w:rFonts w:ascii="Times New Roman" w:hAnsi="Times New Roman" w:cs="Times New Roman"/>
          <w:szCs w:val="24"/>
        </w:rPr>
        <w:t xml:space="preserve">Ponadto wprowadza się zmiany w art. 155 ust. 7, które zakładają, że </w:t>
      </w:r>
      <w:r w:rsidR="2F1A2596" w:rsidRPr="006D27C1">
        <w:rPr>
          <w:rFonts w:ascii="Times New Roman" w:eastAsia="Times New Roman" w:hAnsi="Times New Roman" w:cs="Times New Roman"/>
          <w:szCs w:val="24"/>
        </w:rPr>
        <w:t>sądy i trybunały komornicy, prokuratorzy, organy ścigania i Służb</w:t>
      </w:r>
      <w:r w:rsidR="00995D34" w:rsidRPr="006D27C1">
        <w:rPr>
          <w:rFonts w:ascii="Times New Roman" w:eastAsia="Times New Roman" w:hAnsi="Times New Roman" w:cs="Times New Roman"/>
          <w:szCs w:val="24"/>
        </w:rPr>
        <w:t>a</w:t>
      </w:r>
      <w:r w:rsidR="2F1A2596" w:rsidRPr="006D27C1">
        <w:rPr>
          <w:rFonts w:ascii="Times New Roman" w:eastAsia="Times New Roman" w:hAnsi="Times New Roman" w:cs="Times New Roman"/>
          <w:szCs w:val="24"/>
        </w:rPr>
        <w:t xml:space="preserve"> Więzienn</w:t>
      </w:r>
      <w:r w:rsidR="00995D34" w:rsidRPr="006D27C1">
        <w:rPr>
          <w:rFonts w:ascii="Times New Roman" w:eastAsia="Times New Roman" w:hAnsi="Times New Roman" w:cs="Times New Roman"/>
          <w:szCs w:val="24"/>
        </w:rPr>
        <w:t>a</w:t>
      </w:r>
      <w:r w:rsidR="2F1A2596" w:rsidRPr="006D27C1">
        <w:rPr>
          <w:rFonts w:ascii="Times New Roman" w:eastAsia="Times New Roman" w:hAnsi="Times New Roman" w:cs="Times New Roman"/>
          <w:szCs w:val="24"/>
        </w:rPr>
        <w:t xml:space="preserve"> nie są zobowiązane do</w:t>
      </w:r>
      <w:r w:rsidR="00E8551D" w:rsidRPr="006D27C1">
        <w:rPr>
          <w:rFonts w:ascii="Times New Roman" w:eastAsia="Times New Roman" w:hAnsi="Times New Roman" w:cs="Times New Roman"/>
          <w:szCs w:val="24"/>
        </w:rPr>
        <w:t> </w:t>
      </w:r>
      <w:r w:rsidR="2F1A2596" w:rsidRPr="006D27C1">
        <w:rPr>
          <w:rFonts w:ascii="Times New Roman" w:eastAsia="Times New Roman" w:hAnsi="Times New Roman" w:cs="Times New Roman"/>
          <w:szCs w:val="24"/>
        </w:rPr>
        <w:t xml:space="preserve">stosowania ustawy o doręczeniach elektronicznych </w:t>
      </w:r>
      <w:r w:rsidR="651F408A" w:rsidRPr="006D27C1">
        <w:rPr>
          <w:rFonts w:ascii="Times New Roman" w:eastAsia="Times New Roman" w:hAnsi="Times New Roman" w:cs="Times New Roman"/>
          <w:szCs w:val="24"/>
        </w:rPr>
        <w:t>do 1 października 2029 r.</w:t>
      </w:r>
      <w:r w:rsidR="2F1A2596" w:rsidRPr="006D27C1">
        <w:rPr>
          <w:rFonts w:ascii="Times New Roman" w:eastAsia="Times New Roman" w:hAnsi="Times New Roman" w:cs="Times New Roman"/>
          <w:szCs w:val="24"/>
        </w:rPr>
        <w:t xml:space="preserve"> </w:t>
      </w:r>
      <w:r w:rsidR="43362140" w:rsidRPr="006D27C1">
        <w:rPr>
          <w:rFonts w:ascii="Times New Roman" w:hAnsi="Times New Roman" w:cs="Times New Roman"/>
          <w:szCs w:val="24"/>
        </w:rPr>
        <w:t xml:space="preserve">w zakresie spraw </w:t>
      </w:r>
      <w:r w:rsidR="43362140" w:rsidRPr="006D27C1">
        <w:rPr>
          <w:rFonts w:ascii="Times New Roman" w:eastAsia="Times New Roman" w:hAnsi="Times New Roman" w:cs="Times New Roman"/>
          <w:szCs w:val="24"/>
        </w:rPr>
        <w:t>związanych ze sprawowaniem wymiaru sprawiedliwości i wykonywaniem innych czynności z zakresu ochrony prawnej</w:t>
      </w:r>
      <w:r w:rsidR="005D50BF" w:rsidRPr="006D27C1">
        <w:rPr>
          <w:rFonts w:ascii="Times New Roman" w:eastAsia="Times New Roman" w:hAnsi="Times New Roman" w:cs="Times New Roman"/>
          <w:szCs w:val="24"/>
        </w:rPr>
        <w:t>. Jednak ust. 7a</w:t>
      </w:r>
      <w:r w:rsidR="7F80C531" w:rsidRPr="006D27C1">
        <w:rPr>
          <w:rFonts w:ascii="Times New Roman" w:eastAsia="Times New Roman" w:hAnsi="Times New Roman" w:cs="Times New Roman"/>
          <w:szCs w:val="24"/>
        </w:rPr>
        <w:t xml:space="preserve"> wprowadza możliwość stosowania przez te podmioty PURDE i PUH w sprawach innych niż z</w:t>
      </w:r>
      <w:r w:rsidR="006E9BD2" w:rsidRPr="006D27C1">
        <w:rPr>
          <w:rFonts w:ascii="Times New Roman" w:eastAsia="Times New Roman" w:hAnsi="Times New Roman" w:cs="Times New Roman"/>
          <w:szCs w:val="24"/>
        </w:rPr>
        <w:t>wiązane ze sprawowaniem wymiaru sprawiedliwości i wykonywaniem innych czynności z zakresu ochrony prawnej.</w:t>
      </w:r>
      <w:r w:rsidR="451695B3" w:rsidRPr="006D27C1">
        <w:rPr>
          <w:rFonts w:ascii="Times New Roman" w:eastAsia="Times New Roman" w:hAnsi="Times New Roman" w:cs="Times New Roman"/>
          <w:szCs w:val="24"/>
        </w:rPr>
        <w:t xml:space="preserve"> </w:t>
      </w:r>
      <w:r w:rsidR="43362140" w:rsidRPr="006D27C1">
        <w:rPr>
          <w:rFonts w:ascii="Times New Roman" w:eastAsia="Times New Roman" w:hAnsi="Times New Roman" w:cs="Times New Roman"/>
          <w:szCs w:val="24"/>
        </w:rPr>
        <w:t>Niniejsza zmiana j</w:t>
      </w:r>
      <w:r w:rsidR="3D53BCFE" w:rsidRPr="006D27C1">
        <w:rPr>
          <w:rFonts w:ascii="Times New Roman" w:eastAsia="Times New Roman" w:hAnsi="Times New Roman" w:cs="Times New Roman"/>
          <w:szCs w:val="24"/>
        </w:rPr>
        <w:t xml:space="preserve">est wynikiem </w:t>
      </w:r>
      <w:r w:rsidR="4480C04C" w:rsidRPr="006D27C1">
        <w:rPr>
          <w:rFonts w:ascii="Times New Roman" w:eastAsia="Times New Roman" w:hAnsi="Times New Roman" w:cs="Times New Roman"/>
          <w:szCs w:val="24"/>
        </w:rPr>
        <w:t xml:space="preserve">planowanego stopniowego wyłączania platformy ePUAP. </w:t>
      </w:r>
      <w:r w:rsidR="63DCA5EB" w:rsidRPr="006D27C1">
        <w:rPr>
          <w:rFonts w:ascii="Times New Roman" w:eastAsia="Times New Roman" w:hAnsi="Times New Roman" w:cs="Times New Roman"/>
          <w:szCs w:val="24"/>
        </w:rPr>
        <w:t xml:space="preserve">Niezasadnym jest, aby budżet państwa utrzymywał i rozwijał dwa narzędzia do prowadzenia elektronicznej korespondencji. </w:t>
      </w:r>
      <w:r w:rsidR="00E37DAC" w:rsidRPr="006D27C1">
        <w:rPr>
          <w:rFonts w:ascii="Times New Roman" w:eastAsia="Times New Roman" w:hAnsi="Times New Roman" w:cs="Times New Roman"/>
          <w:szCs w:val="24"/>
        </w:rPr>
        <w:t xml:space="preserve">Etapowe wyłączanie </w:t>
      </w:r>
      <w:r w:rsidR="00E37DAC" w:rsidRPr="0027077D">
        <w:rPr>
          <w:rFonts w:ascii="Times New Roman" w:eastAsia="Times New Roman" w:hAnsi="Times New Roman" w:cs="Times New Roman"/>
          <w:szCs w:val="24"/>
        </w:rPr>
        <w:t xml:space="preserve">ePUAP jest również niezbędne biorąc pod uwagę konieczność dostępu do historycznych wiadomości (działanie ePUAP jako archiwum dostępne dla podmiotów), liczne funkcje platformy oraz konieczność przeniesienia kilkudziesięciu tysięcy usług. Dopiero po </w:t>
      </w:r>
      <w:r w:rsidR="001F7F3C" w:rsidRPr="0027077D">
        <w:rPr>
          <w:rFonts w:ascii="Times New Roman" w:eastAsia="Times New Roman" w:hAnsi="Times New Roman" w:cs="Times New Roman"/>
          <w:szCs w:val="24"/>
        </w:rPr>
        <w:t>wyłączeniu</w:t>
      </w:r>
      <w:r w:rsidR="00E37DAC" w:rsidRPr="0027077D">
        <w:rPr>
          <w:rFonts w:ascii="Times New Roman" w:eastAsia="Times New Roman" w:hAnsi="Times New Roman" w:cs="Times New Roman"/>
          <w:szCs w:val="24"/>
        </w:rPr>
        <w:t xml:space="preserve"> tych dwóch funkcji możliwe będzie z wystąpieniem z</w:t>
      </w:r>
      <w:r w:rsidR="00E8551D" w:rsidRPr="0027077D">
        <w:rPr>
          <w:rFonts w:ascii="Times New Roman" w:eastAsia="Times New Roman" w:hAnsi="Times New Roman" w:cs="Times New Roman"/>
          <w:szCs w:val="24"/>
        </w:rPr>
        <w:t> </w:t>
      </w:r>
      <w:r w:rsidR="00E37DAC" w:rsidRPr="0027077D">
        <w:rPr>
          <w:rFonts w:ascii="Times New Roman" w:eastAsia="Times New Roman" w:hAnsi="Times New Roman" w:cs="Times New Roman"/>
          <w:szCs w:val="24"/>
        </w:rPr>
        <w:t>inicjatywą legisla</w:t>
      </w:r>
      <w:r w:rsidR="001F7F3C" w:rsidRPr="0027077D">
        <w:rPr>
          <w:rFonts w:ascii="Times New Roman" w:eastAsia="Times New Roman" w:hAnsi="Times New Roman" w:cs="Times New Roman"/>
          <w:szCs w:val="24"/>
        </w:rPr>
        <w:t>cyjną mająca na celu uchylenie</w:t>
      </w:r>
      <w:r w:rsidR="00E37DAC" w:rsidRPr="0027077D">
        <w:rPr>
          <w:rFonts w:ascii="Times New Roman" w:eastAsia="Times New Roman" w:hAnsi="Times New Roman" w:cs="Times New Roman"/>
          <w:szCs w:val="24"/>
        </w:rPr>
        <w:t xml:space="preserve"> </w:t>
      </w:r>
      <w:r w:rsidR="001F7F3C" w:rsidRPr="0027077D">
        <w:rPr>
          <w:rFonts w:ascii="Times New Roman" w:eastAsia="Times New Roman" w:hAnsi="Times New Roman" w:cs="Times New Roman"/>
          <w:szCs w:val="24"/>
        </w:rPr>
        <w:t>funkcjonowania</w:t>
      </w:r>
      <w:r w:rsidR="00E37DAC" w:rsidRPr="0027077D">
        <w:rPr>
          <w:rFonts w:ascii="Times New Roman" w:eastAsia="Times New Roman" w:hAnsi="Times New Roman" w:cs="Times New Roman"/>
          <w:szCs w:val="24"/>
        </w:rPr>
        <w:t xml:space="preserve"> ePUAP.</w:t>
      </w:r>
    </w:p>
    <w:p w14:paraId="6DD05A53" w14:textId="140B4D7C" w:rsidR="006F2FA8" w:rsidRPr="006D27C1" w:rsidRDefault="5B4B14C8" w:rsidP="0027077D">
      <w:pPr>
        <w:pStyle w:val="ARTartustawynprozporzdzenia"/>
        <w:ind w:firstLine="0"/>
        <w:rPr>
          <w:rFonts w:ascii="Times New Roman" w:eastAsia="Times New Roman" w:hAnsi="Times New Roman" w:cs="Times New Roman"/>
          <w:szCs w:val="24"/>
        </w:rPr>
      </w:pPr>
      <w:r w:rsidRPr="006D27C1">
        <w:rPr>
          <w:rFonts w:ascii="Times New Roman" w:eastAsia="Times New Roman" w:hAnsi="Times New Roman" w:cs="Times New Roman"/>
          <w:szCs w:val="24"/>
        </w:rPr>
        <w:t xml:space="preserve">Doręczenia elektroniczne docelowo zastąpią platformę ePUAP. W związku z wyjątkiem, który jest przewidziany </w:t>
      </w:r>
      <w:r w:rsidR="2C63EFF9" w:rsidRPr="006D27C1">
        <w:rPr>
          <w:rFonts w:ascii="Times New Roman" w:eastAsia="Times New Roman" w:hAnsi="Times New Roman" w:cs="Times New Roman"/>
          <w:szCs w:val="24"/>
        </w:rPr>
        <w:t>w</w:t>
      </w:r>
      <w:r w:rsidRPr="006D27C1">
        <w:rPr>
          <w:rFonts w:ascii="Times New Roman" w:eastAsia="Times New Roman" w:hAnsi="Times New Roman" w:cs="Times New Roman"/>
          <w:szCs w:val="24"/>
        </w:rPr>
        <w:t xml:space="preserve"> ust. 7, minister </w:t>
      </w:r>
      <w:r w:rsidR="00995D34" w:rsidRPr="006D27C1">
        <w:rPr>
          <w:rFonts w:ascii="Times New Roman" w:eastAsia="Times New Roman" w:hAnsi="Times New Roman" w:cs="Times New Roman"/>
          <w:szCs w:val="24"/>
        </w:rPr>
        <w:t xml:space="preserve">właściwy </w:t>
      </w:r>
      <w:r w:rsidRPr="006D27C1">
        <w:rPr>
          <w:rFonts w:ascii="Times New Roman" w:eastAsia="Times New Roman" w:hAnsi="Times New Roman" w:cs="Times New Roman"/>
          <w:szCs w:val="24"/>
        </w:rPr>
        <w:t xml:space="preserve">ds. </w:t>
      </w:r>
      <w:r w:rsidR="7D54E480" w:rsidRPr="006D27C1">
        <w:rPr>
          <w:rFonts w:ascii="Times New Roman" w:eastAsia="Times New Roman" w:hAnsi="Times New Roman" w:cs="Times New Roman"/>
          <w:szCs w:val="24"/>
        </w:rPr>
        <w:t>i</w:t>
      </w:r>
      <w:r w:rsidRPr="006D27C1">
        <w:rPr>
          <w:rFonts w:ascii="Times New Roman" w:eastAsia="Times New Roman" w:hAnsi="Times New Roman" w:cs="Times New Roman"/>
          <w:szCs w:val="24"/>
        </w:rPr>
        <w:t>nformatyzacji będzie zobowiązany do</w:t>
      </w:r>
      <w:r w:rsidR="00E8551D" w:rsidRPr="006D27C1">
        <w:rPr>
          <w:rFonts w:ascii="Times New Roman" w:eastAsia="Times New Roman" w:hAnsi="Times New Roman" w:cs="Times New Roman"/>
          <w:szCs w:val="24"/>
        </w:rPr>
        <w:t> </w:t>
      </w:r>
      <w:r w:rsidRPr="006D27C1">
        <w:rPr>
          <w:rFonts w:ascii="Times New Roman" w:eastAsia="Times New Roman" w:hAnsi="Times New Roman" w:cs="Times New Roman"/>
          <w:szCs w:val="24"/>
        </w:rPr>
        <w:t>zapewniania funkcjonowania platformy ePUAP wyłącznie dla</w:t>
      </w:r>
      <w:r w:rsidR="72DBD62E" w:rsidRPr="006D27C1">
        <w:rPr>
          <w:rFonts w:ascii="Times New Roman" w:eastAsia="Times New Roman" w:hAnsi="Times New Roman" w:cs="Times New Roman"/>
          <w:szCs w:val="24"/>
        </w:rPr>
        <w:t xml:space="preserve"> sądów i trybunałów, komorników, prokuratur, organów ścigania i Służby Więziennej, co jest nieuzasadnionym obciążeniem dla budżetu państwa. </w:t>
      </w:r>
      <w:r w:rsidR="79426C92" w:rsidRPr="006D27C1">
        <w:rPr>
          <w:rFonts w:ascii="Times New Roman" w:eastAsia="Times New Roman" w:hAnsi="Times New Roman" w:cs="Times New Roman"/>
          <w:szCs w:val="24"/>
        </w:rPr>
        <w:t>Ponadto taka sytuacja jest niekorzystna dla pozostałych podmiotów, które będą prowadzić korespondencję ca</w:t>
      </w:r>
      <w:r w:rsidR="37E751C4" w:rsidRPr="006D27C1">
        <w:rPr>
          <w:rFonts w:ascii="Times New Roman" w:eastAsia="Times New Roman" w:hAnsi="Times New Roman" w:cs="Times New Roman"/>
          <w:szCs w:val="24"/>
        </w:rPr>
        <w:t>łkowicie</w:t>
      </w:r>
      <w:r w:rsidR="79426C92" w:rsidRPr="006D27C1">
        <w:rPr>
          <w:rFonts w:ascii="Times New Roman" w:eastAsia="Times New Roman" w:hAnsi="Times New Roman" w:cs="Times New Roman"/>
          <w:szCs w:val="24"/>
        </w:rPr>
        <w:t xml:space="preserve"> za pośrednictwem doręczeń elektronicznych a w celu korespondencji </w:t>
      </w:r>
      <w:r w:rsidR="79297C44" w:rsidRPr="006D27C1">
        <w:rPr>
          <w:rFonts w:ascii="Times New Roman" w:eastAsia="Times New Roman" w:hAnsi="Times New Roman" w:cs="Times New Roman"/>
          <w:szCs w:val="24"/>
        </w:rPr>
        <w:t xml:space="preserve">do wskazanych podmiotów, będą musiały korzystać z ePUAP. </w:t>
      </w:r>
      <w:r w:rsidR="432F1884" w:rsidRPr="006D27C1">
        <w:rPr>
          <w:rFonts w:ascii="Times New Roman" w:eastAsia="Times New Roman" w:hAnsi="Times New Roman" w:cs="Times New Roman"/>
          <w:szCs w:val="24"/>
        </w:rPr>
        <w:t>W związku z obszerną dokumentacją z zakresu wymiaru sprawiedliwości zasadnym jest odroczenie w czasie stosowania doręczeń elektronicznych w tym zakresie, jednak w</w:t>
      </w:r>
      <w:r w:rsidR="00E8551D" w:rsidRPr="006D27C1">
        <w:rPr>
          <w:rFonts w:ascii="Times New Roman" w:eastAsia="Times New Roman" w:hAnsi="Times New Roman" w:cs="Times New Roman"/>
          <w:szCs w:val="24"/>
        </w:rPr>
        <w:t> </w:t>
      </w:r>
      <w:r w:rsidR="432F1884" w:rsidRPr="006D27C1">
        <w:rPr>
          <w:rFonts w:ascii="Times New Roman" w:eastAsia="Times New Roman" w:hAnsi="Times New Roman" w:cs="Times New Roman"/>
          <w:szCs w:val="24"/>
        </w:rPr>
        <w:t>zakresie pozostałych spraw - w ramach</w:t>
      </w:r>
      <w:r w:rsidR="2F451296" w:rsidRPr="006D27C1">
        <w:rPr>
          <w:rFonts w:ascii="Times New Roman" w:eastAsia="Times New Roman" w:hAnsi="Times New Roman" w:cs="Times New Roman"/>
          <w:szCs w:val="24"/>
        </w:rPr>
        <w:t>,</w:t>
      </w:r>
      <w:r w:rsidR="432F1884" w:rsidRPr="006D27C1">
        <w:rPr>
          <w:rFonts w:ascii="Times New Roman" w:eastAsia="Times New Roman" w:hAnsi="Times New Roman" w:cs="Times New Roman"/>
          <w:szCs w:val="24"/>
        </w:rPr>
        <w:t xml:space="preserve"> których podmioty te </w:t>
      </w:r>
      <w:r w:rsidR="0E1CF85C" w:rsidRPr="006D27C1">
        <w:rPr>
          <w:rFonts w:ascii="Times New Roman" w:eastAsia="Times New Roman" w:hAnsi="Times New Roman" w:cs="Times New Roman"/>
          <w:szCs w:val="24"/>
        </w:rPr>
        <w:t xml:space="preserve">teraz korzystają z ePUAP – wskazane jest </w:t>
      </w:r>
      <w:r w:rsidR="5CA75719" w:rsidRPr="006D27C1">
        <w:rPr>
          <w:rFonts w:ascii="Times New Roman" w:eastAsia="Times New Roman" w:hAnsi="Times New Roman" w:cs="Times New Roman"/>
          <w:szCs w:val="24"/>
        </w:rPr>
        <w:t>umo</w:t>
      </w:r>
      <w:r w:rsidR="26818BB7" w:rsidRPr="006D27C1">
        <w:rPr>
          <w:rFonts w:ascii="Times New Roman" w:eastAsia="Times New Roman" w:hAnsi="Times New Roman" w:cs="Times New Roman"/>
          <w:szCs w:val="24"/>
        </w:rPr>
        <w:t>żl</w:t>
      </w:r>
      <w:r w:rsidR="5CA75719" w:rsidRPr="006D27C1">
        <w:rPr>
          <w:rFonts w:ascii="Times New Roman" w:eastAsia="Times New Roman" w:hAnsi="Times New Roman" w:cs="Times New Roman"/>
          <w:szCs w:val="24"/>
        </w:rPr>
        <w:t>iwie</w:t>
      </w:r>
      <w:r w:rsidR="6CA0DE43" w:rsidRPr="006D27C1">
        <w:rPr>
          <w:rFonts w:ascii="Times New Roman" w:eastAsia="Times New Roman" w:hAnsi="Times New Roman" w:cs="Times New Roman"/>
          <w:szCs w:val="24"/>
        </w:rPr>
        <w:t>n</w:t>
      </w:r>
      <w:r w:rsidR="5CA75719" w:rsidRPr="006D27C1">
        <w:rPr>
          <w:rFonts w:ascii="Times New Roman" w:eastAsia="Times New Roman" w:hAnsi="Times New Roman" w:cs="Times New Roman"/>
          <w:szCs w:val="24"/>
        </w:rPr>
        <w:t>ie im wysyłania korespondencji za pośrednictwem e-Doręczeń</w:t>
      </w:r>
      <w:r w:rsidR="0E1CF85C" w:rsidRPr="006D27C1">
        <w:rPr>
          <w:rFonts w:ascii="Times New Roman" w:eastAsia="Times New Roman" w:hAnsi="Times New Roman" w:cs="Times New Roman"/>
          <w:szCs w:val="24"/>
        </w:rPr>
        <w:t xml:space="preserve">. </w:t>
      </w:r>
    </w:p>
    <w:p w14:paraId="466B6286" w14:textId="79A5A03E" w:rsidR="5CBB1FCC" w:rsidRPr="006D27C1" w:rsidRDefault="75189BF7">
      <w:pPr>
        <w:pStyle w:val="ARTartustawynprozporzdzenia"/>
        <w:ind w:firstLine="0"/>
        <w:rPr>
          <w:rFonts w:ascii="Times New Roman" w:eastAsia="Times New Roman" w:hAnsi="Times New Roman" w:cs="Times New Roman"/>
          <w:szCs w:val="24"/>
        </w:rPr>
      </w:pPr>
      <w:r w:rsidRPr="006D27C1">
        <w:rPr>
          <w:rFonts w:eastAsia="Times New Roman" w:cs="Times New Roman"/>
          <w:szCs w:val="24"/>
        </w:rPr>
        <w:t xml:space="preserve">W sytuacji, w której podmiot, o którym mowa w art. 7 zdecyduje się korzystać z PURDE i PUH w zakresie spraw innych niż związane ze sprawowaniem wymiaru sprawiedliwości </w:t>
      </w:r>
      <w:r w:rsidR="009E4169" w:rsidRPr="006D27C1">
        <w:rPr>
          <w:rFonts w:eastAsia="Times New Roman" w:cs="Times New Roman"/>
          <w:szCs w:val="24"/>
        </w:rPr>
        <w:br/>
      </w:r>
      <w:r w:rsidRPr="006D27C1">
        <w:rPr>
          <w:rFonts w:eastAsia="Times New Roman" w:cs="Times New Roman"/>
          <w:szCs w:val="24"/>
        </w:rPr>
        <w:t>i wykonywaniem innych czynności z zakresu ochrony prawnej, należy doprecyzować, że jeśli na ich adres do doręcze</w:t>
      </w:r>
      <w:r w:rsidR="7CB7324E" w:rsidRPr="006D27C1">
        <w:rPr>
          <w:rFonts w:eastAsia="Times New Roman" w:cs="Times New Roman"/>
          <w:szCs w:val="24"/>
        </w:rPr>
        <w:t>ń</w:t>
      </w:r>
      <w:r w:rsidRPr="006D27C1">
        <w:rPr>
          <w:rFonts w:eastAsia="Times New Roman" w:cs="Times New Roman"/>
          <w:szCs w:val="24"/>
        </w:rPr>
        <w:t xml:space="preserve"> wpłynie kor</w:t>
      </w:r>
      <w:r w:rsidR="0E336623" w:rsidRPr="006D27C1">
        <w:rPr>
          <w:rFonts w:eastAsia="Times New Roman" w:cs="Times New Roman"/>
          <w:szCs w:val="24"/>
        </w:rPr>
        <w:t xml:space="preserve">espondencja </w:t>
      </w:r>
      <w:r w:rsidRPr="006D27C1">
        <w:rPr>
          <w:rFonts w:eastAsia="Times New Roman" w:cs="Times New Roman"/>
          <w:szCs w:val="24"/>
        </w:rPr>
        <w:t>z zakresu tych spraw, to nie wywołuje ona sk</w:t>
      </w:r>
      <w:r w:rsidR="0C3A94B4" w:rsidRPr="006D27C1">
        <w:rPr>
          <w:rFonts w:eastAsia="Times New Roman" w:cs="Times New Roman"/>
          <w:szCs w:val="24"/>
        </w:rPr>
        <w:t xml:space="preserve">utków prawnych. Aby jednak nie wprowadzać użytkownika w błąd, podmioty </w:t>
      </w:r>
      <w:r w:rsidR="0C3A94B4" w:rsidRPr="006D27C1">
        <w:rPr>
          <w:rFonts w:eastAsia="Times New Roman" w:cs="Times New Roman"/>
          <w:szCs w:val="24"/>
        </w:rPr>
        <w:lastRenderedPageBreak/>
        <w:t>te</w:t>
      </w:r>
      <w:r w:rsidR="00E8551D" w:rsidRPr="006D27C1">
        <w:rPr>
          <w:rFonts w:eastAsia="Times New Roman" w:cs="Times New Roman"/>
          <w:szCs w:val="24"/>
        </w:rPr>
        <w:t> </w:t>
      </w:r>
      <w:r w:rsidR="0C3A94B4" w:rsidRPr="006D27C1">
        <w:rPr>
          <w:rFonts w:eastAsia="Times New Roman" w:cs="Times New Roman"/>
          <w:szCs w:val="24"/>
        </w:rPr>
        <w:t>s</w:t>
      </w:r>
      <w:r w:rsidR="0F4DC07C" w:rsidRPr="006D27C1">
        <w:rPr>
          <w:rFonts w:eastAsia="Times New Roman" w:cs="Times New Roman"/>
          <w:szCs w:val="24"/>
        </w:rPr>
        <w:t>ą</w:t>
      </w:r>
      <w:r w:rsidR="00E8551D" w:rsidRPr="006D27C1">
        <w:rPr>
          <w:rFonts w:eastAsia="Times New Roman" w:cs="Times New Roman"/>
          <w:szCs w:val="24"/>
        </w:rPr>
        <w:t> </w:t>
      </w:r>
      <w:r w:rsidR="0C3A94B4" w:rsidRPr="006D27C1">
        <w:rPr>
          <w:rFonts w:eastAsia="Times New Roman" w:cs="Times New Roman"/>
          <w:szCs w:val="24"/>
        </w:rPr>
        <w:t xml:space="preserve">zobowiązane do poinformowania nadawcy w terminie 7 dni o braku skutków prawnych takiego doręczenia. </w:t>
      </w:r>
    </w:p>
    <w:p w14:paraId="76EDFA43" w14:textId="77777777" w:rsidR="0004378E" w:rsidRDefault="1E60DA06" w:rsidP="0027077D">
      <w:pPr>
        <w:spacing w:before="120"/>
        <w:jc w:val="both"/>
        <w:rPr>
          <w:rFonts w:eastAsia="Times New Roman" w:cs="Times New Roman"/>
          <w:b/>
          <w:bCs/>
          <w:szCs w:val="24"/>
        </w:rPr>
      </w:pPr>
      <w:r w:rsidRPr="006D27C1">
        <w:rPr>
          <w:rFonts w:eastAsia="Times New Roman" w:cs="Times New Roman"/>
          <w:b/>
          <w:bCs/>
          <w:szCs w:val="24"/>
        </w:rPr>
        <w:t>Zmiany w ustawie z dnia 20 lipca 2018 r. o Polskim Instytucie Ekonomicznym</w:t>
      </w:r>
      <w:r w:rsidR="00FF140F">
        <w:rPr>
          <w:rFonts w:eastAsia="Times New Roman" w:cs="Times New Roman"/>
          <w:b/>
          <w:bCs/>
          <w:szCs w:val="24"/>
        </w:rPr>
        <w:t>.</w:t>
      </w:r>
    </w:p>
    <w:p w14:paraId="36E35722" w14:textId="22A6D4FA" w:rsidR="00F90224" w:rsidRPr="006D27C1" w:rsidRDefault="00F90224" w:rsidP="0027077D">
      <w:pPr>
        <w:spacing w:before="120"/>
        <w:jc w:val="both"/>
        <w:rPr>
          <w:rFonts w:eastAsia="Times New Roman" w:cs="Times New Roman"/>
          <w:szCs w:val="24"/>
        </w:rPr>
      </w:pPr>
      <w:r w:rsidRPr="006D27C1">
        <w:rPr>
          <w:rFonts w:eastAsia="Times New Roman" w:cs="Times New Roman"/>
          <w:szCs w:val="24"/>
        </w:rPr>
        <w:t>Projekt dokonuje nowelizacji ustawy z dnia 20 lipca 2018 r. o Polskim Instytucie Ekonomicznym oraz niektórych innych ustaw. Wprowadza on zmiany w postaci przekazania rozwiązania organizacyjno-technicznego służącego do prowadzenia analiz wspomagających tworzenie kluczowych polityk publicznych z wykorzystaniem danych gromadzonych w</w:t>
      </w:r>
      <w:r w:rsidR="007E3FBD">
        <w:rPr>
          <w:rFonts w:eastAsia="Times New Roman" w:cs="Times New Roman"/>
          <w:szCs w:val="24"/>
        </w:rPr>
        <w:t> </w:t>
      </w:r>
      <w:r w:rsidRPr="006D27C1">
        <w:rPr>
          <w:rFonts w:eastAsia="Times New Roman" w:cs="Times New Roman"/>
          <w:szCs w:val="24"/>
        </w:rPr>
        <w:t>rejestrach publicznych i systemach teleinformatycznych (zwanego dalej ZPA), do Polskiego Instytutu Ekonomicznego. Dotychczas na podstawie przepisów rozdziału 3b ustawy z dnia 17 lutego 2005 r. o informatyzacji działalności podmiotów realizujących zadania publiczne, za</w:t>
      </w:r>
      <w:r w:rsidR="007E3FBD">
        <w:rPr>
          <w:rFonts w:eastAsia="Times New Roman" w:cs="Times New Roman"/>
          <w:szCs w:val="24"/>
        </w:rPr>
        <w:t> </w:t>
      </w:r>
      <w:r w:rsidRPr="006D27C1">
        <w:rPr>
          <w:rFonts w:eastAsia="Times New Roman" w:cs="Times New Roman"/>
          <w:szCs w:val="24"/>
        </w:rPr>
        <w:t>prowadzenie ZPA odpowiedzialny był minister właściwy do spraw informatyzacji.</w:t>
      </w:r>
    </w:p>
    <w:p w14:paraId="4A928399" w14:textId="5E95DF79" w:rsidR="00F90224" w:rsidRPr="006D27C1" w:rsidRDefault="00F90224" w:rsidP="0027077D">
      <w:pPr>
        <w:spacing w:before="120"/>
        <w:jc w:val="both"/>
        <w:rPr>
          <w:rFonts w:eastAsia="Times New Roman" w:cs="Times New Roman"/>
          <w:szCs w:val="24"/>
        </w:rPr>
      </w:pPr>
      <w:r w:rsidRPr="006D27C1">
        <w:rPr>
          <w:rFonts w:eastAsia="Times New Roman" w:cs="Times New Roman"/>
          <w:szCs w:val="24"/>
        </w:rPr>
        <w:t>Na mocy obowiązujących przepisów, ujętych w art. 20p ww. ustawy minister właściwy do</w:t>
      </w:r>
      <w:r w:rsidR="00E8551D" w:rsidRPr="006D27C1">
        <w:rPr>
          <w:rFonts w:eastAsia="Times New Roman" w:cs="Times New Roman"/>
          <w:szCs w:val="24"/>
        </w:rPr>
        <w:t> </w:t>
      </w:r>
      <w:r w:rsidRPr="006D27C1">
        <w:rPr>
          <w:rFonts w:eastAsia="Times New Roman" w:cs="Times New Roman"/>
          <w:szCs w:val="24"/>
        </w:rPr>
        <w:t>spraw informatyzacji zapewnia funkcjonowanie rozwiązania organizacyjno-technicznego, służącego do prowadzenia analiz wspomagających tworzenie kluczowych polityk publicznych z wykorzystaniem danych udostępnianych przez podmioty, o których mowa w art. 2, gromadzonych w rejestrach publicznych i systemach teleinformatycznych. W przepisach zostały ujęte również zasady związane z ochroną danych osobowych oraz podpisywanie przez ministra porozumień z podmiotami, na rzecz których miały być świadczone analizy. Dodatkowo na podstawie art. 20q ust. 7, Rada Ministrów zobowiązana została do określenia, w drodze rozporządzenia, zakresu danych i wykazu rejestrów publicznych i systemów teleinformatycznych, z których są udostępniane niezbędne dane na potrzeby prowadzenia analiz w ramach zintegrowanej platformy analitycznej, oraz podmiotów je prowadzących, które są obowiązane do przekazywania danych pochodzących z tych rejestrów i systemów, a także sposób udostępniania tych danych, mając na uwadze zapewnienie skutecznego pozyskiwania danych oraz zgodności ich udostępniania z przepisami o ochronie danych osobowych.</w:t>
      </w:r>
    </w:p>
    <w:p w14:paraId="71CF7306" w14:textId="70024253" w:rsidR="00F90224" w:rsidRPr="006D27C1" w:rsidRDefault="00F90224" w:rsidP="0027077D">
      <w:pPr>
        <w:spacing w:before="120"/>
        <w:jc w:val="both"/>
        <w:rPr>
          <w:rFonts w:eastAsia="Times New Roman" w:cs="Times New Roman"/>
          <w:szCs w:val="24"/>
        </w:rPr>
      </w:pPr>
      <w:r w:rsidRPr="006D27C1">
        <w:rPr>
          <w:rFonts w:eastAsia="Times New Roman" w:cs="Times New Roman"/>
          <w:szCs w:val="24"/>
        </w:rPr>
        <w:t>Podczas prac legislacyjnych nad przedmiotowym projektem rozporządzenia, projektodawca wraz z stroną społeczną oraz urzędem nadzorującym przetwarzanie danych osobowych podjął decyzję o konieczności określenia katalogu danych oraz rejestrów przetwarzanych na potrzeby analiz w przepisach rangi ustawowej. Dodatkowo uznano za zasadne przekazanie ZPA do</w:t>
      </w:r>
      <w:r w:rsidR="00E8551D" w:rsidRPr="006D27C1">
        <w:rPr>
          <w:rFonts w:eastAsia="Times New Roman" w:cs="Times New Roman"/>
          <w:szCs w:val="24"/>
        </w:rPr>
        <w:t> </w:t>
      </w:r>
      <w:r w:rsidRPr="006D27C1">
        <w:rPr>
          <w:rFonts w:eastAsia="Times New Roman" w:cs="Times New Roman"/>
          <w:szCs w:val="24"/>
        </w:rPr>
        <w:t>instytucji wyspecjalizowanej w tego typu badaniach i analizach. Pozwoli to</w:t>
      </w:r>
      <w:r w:rsidR="00E8551D" w:rsidRPr="006D27C1">
        <w:rPr>
          <w:rFonts w:eastAsia="Times New Roman" w:cs="Times New Roman"/>
          <w:szCs w:val="24"/>
        </w:rPr>
        <w:t> </w:t>
      </w:r>
      <w:r w:rsidRPr="006D27C1">
        <w:rPr>
          <w:rFonts w:eastAsia="Times New Roman" w:cs="Times New Roman"/>
          <w:szCs w:val="24"/>
        </w:rPr>
        <w:t>na</w:t>
      </w:r>
      <w:r w:rsidR="00E8551D" w:rsidRPr="006D27C1">
        <w:rPr>
          <w:rFonts w:eastAsia="Times New Roman" w:cs="Times New Roman"/>
          <w:szCs w:val="24"/>
        </w:rPr>
        <w:t> </w:t>
      </w:r>
      <w:r w:rsidR="0004378E">
        <w:rPr>
          <w:rFonts w:eastAsia="Times New Roman" w:cs="Times New Roman"/>
          <w:szCs w:val="24"/>
        </w:rPr>
        <w:t>bardziej efektywne osiągnię</w:t>
      </w:r>
      <w:r w:rsidRPr="006D27C1">
        <w:rPr>
          <w:rFonts w:eastAsia="Times New Roman" w:cs="Times New Roman"/>
          <w:szCs w:val="24"/>
        </w:rPr>
        <w:t>cie celów i wykluczy obawy strony społecznej dotyczące prowadzenia platformy przez bezpośredni organ rządowy.</w:t>
      </w:r>
    </w:p>
    <w:p w14:paraId="3E7CA358" w14:textId="570BD6EB" w:rsidR="00F90224" w:rsidRPr="006D27C1" w:rsidRDefault="00F90224" w:rsidP="0027077D">
      <w:pPr>
        <w:spacing w:before="120"/>
        <w:jc w:val="both"/>
        <w:rPr>
          <w:rFonts w:eastAsia="Times New Roman" w:cs="Times New Roman"/>
          <w:szCs w:val="24"/>
        </w:rPr>
      </w:pPr>
      <w:r w:rsidRPr="006D27C1">
        <w:rPr>
          <w:rFonts w:eastAsia="Times New Roman" w:cs="Times New Roman"/>
          <w:szCs w:val="24"/>
        </w:rPr>
        <w:lastRenderedPageBreak/>
        <w:t>W związku z powyższym wykonano dodatkową weryfikację otoczenia prawnego i</w:t>
      </w:r>
      <w:r w:rsidR="00E8551D" w:rsidRPr="006D27C1">
        <w:rPr>
          <w:rFonts w:eastAsia="Times New Roman" w:cs="Times New Roman"/>
          <w:szCs w:val="24"/>
        </w:rPr>
        <w:t> </w:t>
      </w:r>
      <w:r w:rsidRPr="006D27C1">
        <w:rPr>
          <w:rFonts w:eastAsia="Times New Roman" w:cs="Times New Roman"/>
          <w:szCs w:val="24"/>
        </w:rPr>
        <w:t>analitycznego, która wykazała, iż odpowiednim podmiotem do zapewnienie obsługi platformy ZPA jest Polski Instytut Ekonomiczny (zwany dalej PIE), który zgodnie z ustawą z dnia 20 lipca 2018 r. o Polskim Instytucie Ekonomicznym, ma za zadanie m.in. inspirowanie, organizowanie i prowadzenie badań naukowych w zakresie nauk ekonomicznych i społecznych oraz przekazywanie ich wyników organom władzy publicznej. Dlatego też posiada on</w:t>
      </w:r>
      <w:r w:rsidR="00E8551D" w:rsidRPr="006D27C1">
        <w:rPr>
          <w:rFonts w:eastAsia="Times New Roman" w:cs="Times New Roman"/>
          <w:szCs w:val="24"/>
        </w:rPr>
        <w:t> </w:t>
      </w:r>
      <w:r w:rsidRPr="006D27C1">
        <w:rPr>
          <w:rFonts w:eastAsia="Times New Roman" w:cs="Times New Roman"/>
          <w:szCs w:val="24"/>
        </w:rPr>
        <w:t xml:space="preserve">odpowiednie umocowania, do stworzenia formalnego i technicznego dialogu pomiędzy środowiskami rządowymi, naukowymi oraz organizacjami pozarządowymi. Polski Instytut Ekonomiczny dysponuje w swoich zasobach kadrowych analitykami, którzy mogą z jednej strony samodzielnie zapewnić prowadzenie analiz, ale jednocześnie mogą inicjować i zapewnić organizacyjną obsługę współpracy ze środowiskami naukowymi oraz pozarządowymi. </w:t>
      </w:r>
      <w:r w:rsidR="0065652F" w:rsidRPr="006D27C1">
        <w:rPr>
          <w:rFonts w:eastAsia="Times New Roman" w:cs="Times New Roman"/>
          <w:szCs w:val="24"/>
        </w:rPr>
        <w:br/>
      </w:r>
      <w:r w:rsidRPr="006D27C1">
        <w:rPr>
          <w:rFonts w:eastAsia="Times New Roman" w:cs="Times New Roman"/>
          <w:szCs w:val="24"/>
        </w:rPr>
        <w:t>W strukturze organizacyjnej PIE funkcjonują wyodrębnione komórki analityczne, tj. zespoły z</w:t>
      </w:r>
      <w:r w:rsidR="00E8551D" w:rsidRPr="006D27C1">
        <w:rPr>
          <w:rFonts w:eastAsia="Times New Roman" w:cs="Times New Roman"/>
          <w:szCs w:val="24"/>
        </w:rPr>
        <w:t> </w:t>
      </w:r>
      <w:r w:rsidRPr="006D27C1">
        <w:rPr>
          <w:rFonts w:eastAsia="Times New Roman" w:cs="Times New Roman"/>
          <w:szCs w:val="24"/>
        </w:rPr>
        <w:t>szerokim i dalekosiężnym spojrzeniem na zagadnienia gospodarcze, klimatu i energii, makroekonomii, strategii, gospodarki cyfrowej i gospodarki światowej zatrudniające wysokiej klasy analityków zajmujących się prowadzeniem badań i analiz, komplementarnych z</w:t>
      </w:r>
      <w:r w:rsidR="00E8551D" w:rsidRPr="006D27C1">
        <w:rPr>
          <w:rFonts w:eastAsia="Times New Roman" w:cs="Times New Roman"/>
          <w:szCs w:val="24"/>
        </w:rPr>
        <w:t> </w:t>
      </w:r>
      <w:r w:rsidRPr="006D27C1">
        <w:rPr>
          <w:rFonts w:eastAsia="Times New Roman" w:cs="Times New Roman"/>
          <w:szCs w:val="24"/>
        </w:rPr>
        <w:t>założeniami projektu Zintegrowana Platforma Analityczna.</w:t>
      </w:r>
    </w:p>
    <w:p w14:paraId="046CA5A3" w14:textId="6192EBA9" w:rsidR="5CBB1FCC" w:rsidRPr="006D27C1" w:rsidRDefault="1E60DA06" w:rsidP="0027077D">
      <w:pPr>
        <w:spacing w:before="120"/>
        <w:jc w:val="both"/>
        <w:rPr>
          <w:rFonts w:cs="Times New Roman"/>
          <w:szCs w:val="24"/>
        </w:rPr>
      </w:pPr>
      <w:r w:rsidRPr="006D27C1">
        <w:rPr>
          <w:rFonts w:eastAsia="Times New Roman" w:cs="Times New Roman"/>
          <w:szCs w:val="24"/>
        </w:rPr>
        <w:t>Zgodnie z art. 6 ust.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w:t>
      </w:r>
      <w:r w:rsidR="00E8551D" w:rsidRPr="006D27C1">
        <w:rPr>
          <w:rFonts w:eastAsia="Times New Roman" w:cs="Times New Roman"/>
          <w:szCs w:val="24"/>
        </w:rPr>
        <w:t> </w:t>
      </w:r>
      <w:r w:rsidRPr="006D27C1">
        <w:rPr>
          <w:rFonts w:eastAsia="Times New Roman" w:cs="Times New Roman"/>
          <w:szCs w:val="24"/>
        </w:rPr>
        <w:t>04.05.2016, str. 1, z późn. zm.), przetwarzanie w celu innym niż cel, w którym dane osobowe zostały zebrane, może odbywać się na podstawie prawa państwa członkowskiego stanowiącego w</w:t>
      </w:r>
      <w:r w:rsidR="00397320">
        <w:rPr>
          <w:rFonts w:eastAsia="Times New Roman" w:cs="Times New Roman"/>
          <w:szCs w:val="24"/>
        </w:rPr>
        <w:t> </w:t>
      </w:r>
      <w:r w:rsidRPr="006D27C1">
        <w:rPr>
          <w:rFonts w:eastAsia="Times New Roman" w:cs="Times New Roman"/>
          <w:szCs w:val="24"/>
        </w:rPr>
        <w:t>demokratycznym społeczeństwie niezbędny i proporcjonalny środek służący zagwarantowaniu celów, o których mowa w art. 23 ust. 1. Tworzenie kluczowych polityk publicznych mieści się w celach, o których mowa w art. 23 ust. 1 lit. e ogólnego rozporządzenia o ochronie danych, tj. innych ważnych celach leżących w ogólnym interesie publicznym państwa członkowskiego.</w:t>
      </w:r>
    </w:p>
    <w:p w14:paraId="79D1506A" w14:textId="794D0D54" w:rsidR="5CBB1FCC" w:rsidRPr="006D27C1" w:rsidRDefault="1E60DA06" w:rsidP="0027077D">
      <w:pPr>
        <w:spacing w:before="120"/>
        <w:jc w:val="both"/>
        <w:rPr>
          <w:rFonts w:cs="Times New Roman"/>
          <w:szCs w:val="24"/>
        </w:rPr>
      </w:pPr>
      <w:r w:rsidRPr="006D27C1">
        <w:rPr>
          <w:rFonts w:eastAsia="Times New Roman" w:cs="Times New Roman"/>
          <w:szCs w:val="24"/>
        </w:rPr>
        <w:t>Podczas prac nad wdrażaniem projektu, już po przyjęciu przepisów wprowadzających ZPA w</w:t>
      </w:r>
      <w:r w:rsidR="00397320">
        <w:rPr>
          <w:rFonts w:eastAsia="Times New Roman" w:cs="Times New Roman"/>
          <w:szCs w:val="24"/>
        </w:rPr>
        <w:t> </w:t>
      </w:r>
      <w:r w:rsidRPr="006D27C1">
        <w:rPr>
          <w:rFonts w:eastAsia="Times New Roman" w:cs="Times New Roman"/>
          <w:szCs w:val="24"/>
        </w:rPr>
        <w:t xml:space="preserve">ustawie z dnia 17 lutego 2005 r. o informatyzacji działalności podmiotów realizujących zadania publiczne wykonano dodatkową weryfikację otoczenia prawnego i analitycznego, która wykazała, iż </w:t>
      </w:r>
      <w:r w:rsidRPr="006D27C1">
        <w:rPr>
          <w:rFonts w:eastAsia="Times New Roman" w:cs="Times New Roman"/>
          <w:color w:val="1B1B1B"/>
          <w:szCs w:val="24"/>
        </w:rPr>
        <w:t xml:space="preserve">odpowiednim podmiotem do zapewnienie obsługi platformy ZPA jest Polski Instytut Ekonomiczny (zwany dalej PIE), który zgodnie z </w:t>
      </w:r>
      <w:r w:rsidRPr="006D27C1">
        <w:rPr>
          <w:rFonts w:eastAsia="Times New Roman" w:cs="Times New Roman"/>
          <w:color w:val="000000" w:themeColor="text1"/>
          <w:szCs w:val="24"/>
        </w:rPr>
        <w:t>ustawą z dnia 20 lipca 2018 r. o</w:t>
      </w:r>
      <w:r w:rsidR="00E8551D" w:rsidRPr="006D27C1">
        <w:rPr>
          <w:rFonts w:eastAsia="Times New Roman" w:cs="Times New Roman"/>
          <w:color w:val="000000" w:themeColor="text1"/>
          <w:szCs w:val="24"/>
        </w:rPr>
        <w:t> </w:t>
      </w:r>
      <w:r w:rsidRPr="006D27C1">
        <w:rPr>
          <w:rFonts w:eastAsia="Times New Roman" w:cs="Times New Roman"/>
          <w:color w:val="000000" w:themeColor="text1"/>
          <w:szCs w:val="24"/>
        </w:rPr>
        <w:t xml:space="preserve">Polskim Instytucie Ekonomicznym, ma za zadanie m.in. inspirowanie, organizowanie </w:t>
      </w:r>
      <w:r w:rsidRPr="006D27C1">
        <w:rPr>
          <w:rFonts w:eastAsia="Times New Roman" w:cs="Times New Roman"/>
          <w:color w:val="000000" w:themeColor="text1"/>
          <w:szCs w:val="24"/>
        </w:rPr>
        <w:lastRenderedPageBreak/>
        <w:t>i</w:t>
      </w:r>
      <w:r w:rsidR="00E8551D" w:rsidRPr="006D27C1">
        <w:rPr>
          <w:rFonts w:eastAsia="Times New Roman" w:cs="Times New Roman"/>
          <w:color w:val="000000" w:themeColor="text1"/>
          <w:szCs w:val="24"/>
        </w:rPr>
        <w:t> </w:t>
      </w:r>
      <w:r w:rsidRPr="006D27C1">
        <w:rPr>
          <w:rFonts w:eastAsia="Times New Roman" w:cs="Times New Roman"/>
          <w:color w:val="000000" w:themeColor="text1"/>
          <w:szCs w:val="24"/>
        </w:rPr>
        <w:t>prowadzenie badań naukowych w zakresie nauk ekonomicznych i społecznych oraz przekazywanie ich wyników organom władzy publicznej. W związku z powyższym posiada on</w:t>
      </w:r>
      <w:r w:rsidR="00E8551D" w:rsidRPr="006D27C1">
        <w:rPr>
          <w:rFonts w:eastAsia="Times New Roman" w:cs="Times New Roman"/>
          <w:color w:val="000000" w:themeColor="text1"/>
          <w:szCs w:val="24"/>
        </w:rPr>
        <w:t> </w:t>
      </w:r>
      <w:r w:rsidRPr="006D27C1">
        <w:rPr>
          <w:rFonts w:eastAsia="Times New Roman" w:cs="Times New Roman"/>
          <w:color w:val="000000" w:themeColor="text1"/>
          <w:szCs w:val="24"/>
        </w:rPr>
        <w:t>odpowiednie umocowania, do stworzenia formalnego i technicznego dialogu pomiędzy środowiskami rządowymi, naukowymi oraz organizacjami pozarządowymi. Polski Instytut Ekonomiczny dysponuje w swoich zasobach kadrowych analitykami, którzy mogą z jednej strony samodzielnie zapewnić wsparcie dla instytucji publicznych w prowadzonych analizach, ale jednocześnie mogą inicjować i zapewnić organizacyjną obsługę współpracy ze</w:t>
      </w:r>
      <w:r w:rsidR="00E8551D" w:rsidRPr="006D27C1">
        <w:rPr>
          <w:rFonts w:eastAsia="Times New Roman" w:cs="Times New Roman"/>
          <w:color w:val="000000" w:themeColor="text1"/>
          <w:szCs w:val="24"/>
        </w:rPr>
        <w:t> </w:t>
      </w:r>
      <w:r w:rsidRPr="006D27C1">
        <w:rPr>
          <w:rFonts w:eastAsia="Times New Roman" w:cs="Times New Roman"/>
          <w:color w:val="000000" w:themeColor="text1"/>
          <w:szCs w:val="24"/>
        </w:rPr>
        <w:t>środowiskami naukowymi oraz pozarządowymi. W strukturze organizacyjnej PIE funkcjonują wyodrębnione komórki analityczne, tj. zespoły z szerokim i dalekosiężnym spojrzeniem na zagadnienia gospodarcze, klimatu i energii, makroekonomii, strategii, gospodarki cyfrowej i gospodarki światowej zatrudniające wysokiej klasy analityków zajmujących się prowadzeniem badań i analiz, komplementarnych z założeniami projektu Zintegrowana Platforma Analityczna.</w:t>
      </w:r>
    </w:p>
    <w:p w14:paraId="2B83CA84" w14:textId="1C0557BD" w:rsidR="008A6980" w:rsidRPr="006D27C1" w:rsidRDefault="008A6980" w:rsidP="0027077D">
      <w:pPr>
        <w:spacing w:before="120"/>
        <w:jc w:val="both"/>
        <w:rPr>
          <w:rFonts w:cs="Times New Roman"/>
          <w:szCs w:val="24"/>
        </w:rPr>
      </w:pPr>
      <w:r w:rsidRPr="006D27C1">
        <w:rPr>
          <w:rFonts w:eastAsia="Times New Roman" w:cs="Times New Roman"/>
          <w:szCs w:val="24"/>
        </w:rPr>
        <w:t xml:space="preserve">Platforma ZPA jest centralnym narzędziem analitycznym pozyskującym niezbędne dane będące w dyspozycji jednostek administracji publicznej, które zostają wskazane przez jednostkę inicjującą analizę tj. Instytut albo podmiot publiczny realizujący daną politykę. Analizy będą przeprowadzane przez Instytut </w:t>
      </w:r>
      <w:r w:rsidRPr="006D27C1">
        <w:rPr>
          <w:rFonts w:eastAsia="Times New Roman" w:cs="Times New Roman"/>
          <w:color w:val="000000" w:themeColor="text1"/>
          <w:szCs w:val="24"/>
        </w:rPr>
        <w:t>na podstawie planu badań polityk publicznych lub wniosków składanych przez podmioty publiczne. Niezależnie od inicjatora analizy, wniosek będzie podlegał</w:t>
      </w:r>
      <w:r w:rsidRPr="006D27C1">
        <w:rPr>
          <w:rFonts w:eastAsia="Times New Roman" w:cs="Times New Roman"/>
          <w:szCs w:val="24"/>
        </w:rPr>
        <w:t xml:space="preserve"> uprzedniej weryfikacji jego zasadności oraz bezpieczeństwa dla</w:t>
      </w:r>
      <w:r w:rsidR="00E8551D" w:rsidRPr="006D27C1">
        <w:rPr>
          <w:rFonts w:eastAsia="Times New Roman" w:cs="Times New Roman"/>
          <w:szCs w:val="24"/>
        </w:rPr>
        <w:t> </w:t>
      </w:r>
      <w:r w:rsidRPr="006D27C1">
        <w:rPr>
          <w:rFonts w:eastAsia="Times New Roman" w:cs="Times New Roman"/>
          <w:szCs w:val="24"/>
        </w:rPr>
        <w:t>przetwarzanych danych osobowych przez wyznaczone do tego gremium w przedmiocie Rady Polityk Publicznych (dalej Rada). Odpowiedzialnym z przeprowadzenie analizy zarówno w ramach swojej inicjatywy, jak również inicjatywy zewnętrznej będzie Instytut, który pełni rolę właściciela analizy i tym samym administratora danych osobowych.</w:t>
      </w:r>
    </w:p>
    <w:p w14:paraId="0F4F5C83" w14:textId="1403A9D5" w:rsidR="5CBB1FCC" w:rsidRPr="006D27C1" w:rsidRDefault="008A6980" w:rsidP="0027077D">
      <w:pPr>
        <w:spacing w:before="120"/>
        <w:jc w:val="both"/>
        <w:rPr>
          <w:rFonts w:cs="Times New Roman"/>
          <w:szCs w:val="24"/>
        </w:rPr>
      </w:pPr>
      <w:r w:rsidRPr="006D27C1">
        <w:rPr>
          <w:rFonts w:eastAsia="Times New Roman" w:cs="Times New Roman"/>
          <w:color w:val="000000" w:themeColor="text1"/>
          <w:szCs w:val="24"/>
        </w:rPr>
        <w:t>Zadaniem instytutu w przypadku inicjatywy zewnętrznej będzie przygotowywanie wstępnej oceny formalnej wniosku, którą można potraktować jako rekomendację dla Rady (nie jest to ocena wiążąca). Instytut ocenia wnioski pod kątem merytorycznym i przekazuje swoją niewiążącą ocenę Radzie. Opinia Instytutu jest pomocnicza, ma na celu wsparcie Rady na</w:t>
      </w:r>
      <w:r w:rsidR="00E8551D" w:rsidRPr="006D27C1">
        <w:rPr>
          <w:rFonts w:eastAsia="Times New Roman" w:cs="Times New Roman"/>
          <w:color w:val="000000" w:themeColor="text1"/>
          <w:szCs w:val="24"/>
        </w:rPr>
        <w:t> </w:t>
      </w:r>
      <w:r w:rsidRPr="006D27C1">
        <w:rPr>
          <w:rFonts w:eastAsia="Times New Roman" w:cs="Times New Roman"/>
          <w:color w:val="000000" w:themeColor="text1"/>
          <w:szCs w:val="24"/>
        </w:rPr>
        <w:t>etapie wydawania wiążącej opinii dotyczącej wniosku.</w:t>
      </w:r>
    </w:p>
    <w:p w14:paraId="6923E30A" w14:textId="6672112A" w:rsidR="5CBB1FCC" w:rsidRPr="006D27C1" w:rsidRDefault="1E60DA06" w:rsidP="0027077D">
      <w:pPr>
        <w:spacing w:before="120"/>
        <w:jc w:val="both"/>
        <w:rPr>
          <w:rFonts w:cs="Times New Roman"/>
          <w:szCs w:val="24"/>
        </w:rPr>
      </w:pPr>
      <w:r w:rsidRPr="006D27C1">
        <w:rPr>
          <w:rFonts w:eastAsia="Times New Roman" w:cs="Times New Roman"/>
          <w:szCs w:val="24"/>
        </w:rPr>
        <w:t xml:space="preserve">Po pozytywnym zaopiniowaniu wniosku przez Instytut jest on przekazywany przez Dyrektora Instytutu do rozpatrzenia przez Radę. Jest to nowe ciało powołane do weryfikacji poprawności celów analitycznych z uwzględnieniem przede wszystkim praw obywateli i ich bezpieczeństwa. </w:t>
      </w:r>
    </w:p>
    <w:p w14:paraId="068D7EF6" w14:textId="6ED98672" w:rsidR="5CBB1FCC" w:rsidRPr="006D27C1" w:rsidRDefault="1E60DA06" w:rsidP="0027077D">
      <w:pPr>
        <w:spacing w:before="120"/>
        <w:jc w:val="both"/>
        <w:rPr>
          <w:rFonts w:cs="Times New Roman"/>
          <w:szCs w:val="24"/>
        </w:rPr>
      </w:pPr>
      <w:r w:rsidRPr="006D27C1">
        <w:rPr>
          <w:rFonts w:eastAsia="Times New Roman" w:cs="Times New Roman"/>
          <w:szCs w:val="24"/>
        </w:rPr>
        <w:t xml:space="preserve">Instytut może również realizować analizy z inicjatywy własnej na podstawie sporządzonego </w:t>
      </w:r>
      <w:r w:rsidRPr="006D27C1">
        <w:rPr>
          <w:rFonts w:eastAsia="Times New Roman" w:cs="Times New Roman"/>
          <w:szCs w:val="24"/>
        </w:rPr>
        <w:lastRenderedPageBreak/>
        <w:t>rocznego planu realizacji polityk publicznych. W takiej sytuacji roczny plan zostaje przekazany bezpośrednio do Rady w celu uzyskania wiążącej opinii.</w:t>
      </w:r>
    </w:p>
    <w:p w14:paraId="36589714" w14:textId="56218D55" w:rsidR="5CBB1FCC" w:rsidRPr="006D27C1" w:rsidRDefault="1E60DA06" w:rsidP="0027077D">
      <w:pPr>
        <w:spacing w:before="120"/>
        <w:jc w:val="both"/>
        <w:rPr>
          <w:rFonts w:cs="Times New Roman"/>
          <w:szCs w:val="24"/>
        </w:rPr>
      </w:pPr>
      <w:r w:rsidRPr="006D27C1">
        <w:rPr>
          <w:rFonts w:eastAsia="Times New Roman" w:cs="Times New Roman"/>
          <w:szCs w:val="24"/>
        </w:rPr>
        <w:t>Do zadań Rady należy wydanie wiążącej opinii dla Dyrektora Instytutu w zakresie wyrażenia zgody lub odrzucenia wniosku o rozpoczęcie badania. W skład Rady wchodzić będą przedstawiciele zarówno strony rządowej, jak również środowisk naukowych oraz organizacji pozarządowych. Przy dokonywaniu analizy w zakresie zgody Rada bierze pod uwagę przede wszystkim:</w:t>
      </w:r>
    </w:p>
    <w:p w14:paraId="1717CB16" w14:textId="779F0302" w:rsidR="5CBB1FCC" w:rsidRPr="006D27C1" w:rsidRDefault="1E60DA06" w:rsidP="0027077D">
      <w:pPr>
        <w:spacing w:before="120"/>
        <w:jc w:val="both"/>
        <w:rPr>
          <w:rFonts w:cs="Times New Roman"/>
          <w:szCs w:val="24"/>
        </w:rPr>
      </w:pPr>
      <w:r w:rsidRPr="006D27C1">
        <w:rPr>
          <w:rFonts w:eastAsia="Times" w:cs="Times New Roman"/>
          <w:szCs w:val="24"/>
        </w:rPr>
        <w:t>1)</w:t>
      </w:r>
      <w:r w:rsidR="5CBB1FCC" w:rsidRPr="006D27C1">
        <w:rPr>
          <w:rFonts w:cs="Times New Roman"/>
          <w:szCs w:val="24"/>
        </w:rPr>
        <w:tab/>
      </w:r>
      <w:r w:rsidRPr="006D27C1">
        <w:rPr>
          <w:rFonts w:eastAsia="Times" w:cs="Times New Roman"/>
          <w:szCs w:val="24"/>
        </w:rPr>
        <w:t>celowość proponowanych analiz w zakresie dotyczącym polityk publicznych;</w:t>
      </w:r>
    </w:p>
    <w:p w14:paraId="04A880FA" w14:textId="1170304C" w:rsidR="5CBB1FCC" w:rsidRPr="006D27C1" w:rsidRDefault="1E60DA06" w:rsidP="0027077D">
      <w:pPr>
        <w:spacing w:before="120"/>
        <w:jc w:val="both"/>
        <w:rPr>
          <w:rFonts w:cs="Times New Roman"/>
          <w:szCs w:val="24"/>
        </w:rPr>
      </w:pPr>
      <w:r w:rsidRPr="006D27C1">
        <w:rPr>
          <w:rFonts w:eastAsia="Times" w:cs="Times New Roman"/>
          <w:szCs w:val="24"/>
        </w:rPr>
        <w:t>2)</w:t>
      </w:r>
      <w:r w:rsidR="5CBB1FCC" w:rsidRPr="006D27C1">
        <w:rPr>
          <w:rFonts w:cs="Times New Roman"/>
          <w:szCs w:val="24"/>
        </w:rPr>
        <w:tab/>
      </w:r>
      <w:r w:rsidRPr="006D27C1">
        <w:rPr>
          <w:rFonts w:eastAsia="Times" w:cs="Times New Roman"/>
          <w:szCs w:val="24"/>
        </w:rPr>
        <w:t>metodykę proponowanych analiz w zakresie dotyczącym polityk publicznych;</w:t>
      </w:r>
    </w:p>
    <w:p w14:paraId="14172508" w14:textId="324DC48B" w:rsidR="5CBB1FCC" w:rsidRPr="006D27C1" w:rsidRDefault="1E60DA06" w:rsidP="0027077D">
      <w:pPr>
        <w:spacing w:before="120"/>
        <w:jc w:val="both"/>
        <w:rPr>
          <w:rFonts w:cs="Times New Roman"/>
          <w:szCs w:val="24"/>
        </w:rPr>
      </w:pPr>
      <w:r w:rsidRPr="006D27C1">
        <w:rPr>
          <w:rFonts w:eastAsia="Times" w:cs="Times New Roman"/>
          <w:szCs w:val="24"/>
        </w:rPr>
        <w:t>3)</w:t>
      </w:r>
      <w:r w:rsidR="5CBB1FCC" w:rsidRPr="006D27C1">
        <w:rPr>
          <w:rFonts w:cs="Times New Roman"/>
          <w:szCs w:val="24"/>
        </w:rPr>
        <w:tab/>
      </w:r>
      <w:r w:rsidRPr="006D27C1">
        <w:rPr>
          <w:rFonts w:eastAsia="Times" w:cs="Times New Roman"/>
          <w:szCs w:val="24"/>
        </w:rPr>
        <w:t>ochronę danych osobowych przy realizacji proponowanych analiz w zakresie dotyczącym polityk publicznych.</w:t>
      </w:r>
    </w:p>
    <w:p w14:paraId="1DA95C6B" w14:textId="28ED4536" w:rsidR="5CBB1FCC" w:rsidRPr="006D27C1" w:rsidRDefault="1E60DA06" w:rsidP="0027077D">
      <w:pPr>
        <w:spacing w:before="120"/>
        <w:jc w:val="both"/>
        <w:rPr>
          <w:rFonts w:cs="Times New Roman"/>
          <w:szCs w:val="24"/>
        </w:rPr>
      </w:pPr>
      <w:r w:rsidRPr="006D27C1">
        <w:rPr>
          <w:rFonts w:eastAsia="Times New Roman" w:cs="Times New Roman"/>
          <w:szCs w:val="24"/>
        </w:rPr>
        <w:t>Dodatkowo w pracach rady może uczestniczyć w roli obserwatora przedstawiciel Rzecznika Praw Obywatelskich oraz przedstawiciel Prezesa Urzędu Ochrony Danych Osobowych.</w:t>
      </w:r>
    </w:p>
    <w:p w14:paraId="779D6F71" w14:textId="6B96FE62" w:rsidR="5CBB1FCC" w:rsidRPr="006D27C1" w:rsidRDefault="1E60DA06" w:rsidP="0027077D">
      <w:pPr>
        <w:spacing w:before="120"/>
        <w:jc w:val="both"/>
        <w:rPr>
          <w:rFonts w:cs="Times New Roman"/>
          <w:szCs w:val="24"/>
        </w:rPr>
      </w:pPr>
      <w:r w:rsidRPr="006D27C1">
        <w:rPr>
          <w:rFonts w:eastAsia="Times New Roman" w:cs="Times New Roman"/>
          <w:szCs w:val="24"/>
        </w:rPr>
        <w:t>Uzyskanie pozytywnej opinii Rady umożliwia Instytutowi rozpoczęcie procesu realizacji analizy polityki publicznej. Przede wszystkim występuje on do właścicieli danych o</w:t>
      </w:r>
      <w:r w:rsidR="00E8551D" w:rsidRPr="006D27C1">
        <w:rPr>
          <w:rFonts w:eastAsia="Times New Roman" w:cs="Times New Roman"/>
          <w:szCs w:val="24"/>
        </w:rPr>
        <w:t> </w:t>
      </w:r>
      <w:r w:rsidRPr="006D27C1">
        <w:rPr>
          <w:rFonts w:eastAsia="Times New Roman" w:cs="Times New Roman"/>
          <w:szCs w:val="24"/>
        </w:rPr>
        <w:t>ich udostępnienie oraz upoważnia pracowników wnioskodawcy do udziału w analizie</w:t>
      </w:r>
      <w:r w:rsidR="008A6980" w:rsidRPr="006D27C1">
        <w:rPr>
          <w:rFonts w:eastAsia="Times New Roman" w:cs="Times New Roman"/>
          <w:szCs w:val="24"/>
        </w:rPr>
        <w:t xml:space="preserve"> (jeśli zostali zgłoszeni we wniosku)</w:t>
      </w:r>
      <w:r w:rsidRPr="006D27C1">
        <w:rPr>
          <w:rFonts w:eastAsia="Times New Roman" w:cs="Times New Roman"/>
          <w:szCs w:val="24"/>
        </w:rPr>
        <w:t xml:space="preserve">. Upoważnienie wydawane wskazanym przez wnioskodawcę pracownikom są upoważnieniami osobowymi. Zakres wykonywania zadań określa Dyrektor Instytutu, który może wycofać upoważnienie dla pracownika, w celu zapewnienia bezpieczeństwa przetwarzania danych. </w:t>
      </w:r>
    </w:p>
    <w:p w14:paraId="5FF25017" w14:textId="1C8E1186" w:rsidR="5CBB1FCC" w:rsidRPr="006D27C1" w:rsidRDefault="1E60DA06" w:rsidP="0027077D">
      <w:pPr>
        <w:spacing w:before="120"/>
        <w:jc w:val="both"/>
        <w:rPr>
          <w:rFonts w:cs="Times New Roman"/>
          <w:szCs w:val="24"/>
        </w:rPr>
      </w:pPr>
      <w:r w:rsidRPr="006D27C1">
        <w:rPr>
          <w:rFonts w:eastAsia="Times New Roman" w:cs="Times New Roman"/>
          <w:szCs w:val="24"/>
        </w:rPr>
        <w:t>Wniosek o udostępnienie danych rozpoczyna równocześnie proces ustaleń technicznych pomiędzy właścicielem danych, a Instytutem. Dyrektor Instytutu na podstawie tych uzgodnień określi sposób udostępnienia danych oraz ich pseudonimizacji.</w:t>
      </w:r>
    </w:p>
    <w:p w14:paraId="034663FB" w14:textId="1AA9E3AD" w:rsidR="5CBB1FCC" w:rsidRPr="006D27C1" w:rsidRDefault="1E60DA06" w:rsidP="0027077D">
      <w:pPr>
        <w:spacing w:before="120"/>
        <w:jc w:val="both"/>
        <w:rPr>
          <w:rFonts w:cs="Times New Roman"/>
          <w:szCs w:val="24"/>
        </w:rPr>
      </w:pPr>
      <w:r w:rsidRPr="006D27C1">
        <w:rPr>
          <w:rFonts w:eastAsia="Times New Roman" w:cs="Times New Roman"/>
          <w:color w:val="000000" w:themeColor="text1"/>
          <w:szCs w:val="24"/>
        </w:rPr>
        <w:t>Odpowiedzialność za stworzenie zespołów analitycznych będzie spoczywała na</w:t>
      </w:r>
      <w:r w:rsidR="00E8551D" w:rsidRPr="006D27C1">
        <w:rPr>
          <w:rFonts w:eastAsia="Times New Roman" w:cs="Times New Roman"/>
          <w:color w:val="000000" w:themeColor="text1"/>
          <w:szCs w:val="24"/>
        </w:rPr>
        <w:t> </w:t>
      </w:r>
      <w:r w:rsidRPr="006D27C1">
        <w:rPr>
          <w:rFonts w:eastAsia="Times New Roman" w:cs="Times New Roman"/>
          <w:color w:val="000000" w:themeColor="text1"/>
          <w:szCs w:val="24"/>
        </w:rPr>
        <w:t>Instytucie, który będzie występował w charakterze administratora danych osobowych</w:t>
      </w:r>
      <w:r w:rsidRPr="006D27C1">
        <w:rPr>
          <w:rFonts w:eastAsia="Times New Roman" w:cs="Times New Roman"/>
          <w:szCs w:val="24"/>
        </w:rPr>
        <w:t>. Wytworzone analizy nie będą wykorzystywane do celów komercyjnych.</w:t>
      </w:r>
    </w:p>
    <w:p w14:paraId="29BC8943" w14:textId="76FCADC9" w:rsidR="5CBB1FCC" w:rsidRPr="006D27C1" w:rsidRDefault="1E60DA06" w:rsidP="0027077D">
      <w:pPr>
        <w:spacing w:before="120"/>
        <w:jc w:val="both"/>
        <w:rPr>
          <w:rFonts w:cs="Times New Roman"/>
          <w:szCs w:val="24"/>
        </w:rPr>
      </w:pPr>
      <w:r w:rsidRPr="006D27C1">
        <w:rPr>
          <w:rFonts w:eastAsia="Times New Roman" w:cs="Times New Roman"/>
          <w:szCs w:val="24"/>
        </w:rPr>
        <w:t>Proces przekazywania danych na potrzebę wykonania analizy będzie kilkuetapowy. Dostęp do</w:t>
      </w:r>
      <w:r w:rsidR="00397320">
        <w:rPr>
          <w:rFonts w:eastAsia="Times New Roman" w:cs="Times New Roman"/>
          <w:szCs w:val="24"/>
        </w:rPr>
        <w:t> </w:t>
      </w:r>
      <w:r w:rsidRPr="006D27C1">
        <w:rPr>
          <w:rFonts w:eastAsia="Times New Roman" w:cs="Times New Roman"/>
          <w:szCs w:val="24"/>
        </w:rPr>
        <w:t>pełnych danych będzie posiadał wyłącznie właściciel tych danych (podmiot zarządzający właściwym rejestrem publicznym). Na swojej infrastrukturze dokona on</w:t>
      </w:r>
      <w:r w:rsidR="00E8551D" w:rsidRPr="006D27C1">
        <w:rPr>
          <w:rFonts w:eastAsia="Times New Roman" w:cs="Times New Roman"/>
          <w:szCs w:val="24"/>
        </w:rPr>
        <w:t> </w:t>
      </w:r>
      <w:r w:rsidRPr="006D27C1">
        <w:rPr>
          <w:rFonts w:eastAsia="Times New Roman" w:cs="Times New Roman"/>
          <w:szCs w:val="24"/>
        </w:rPr>
        <w:t xml:space="preserve">pseudonimizacji danych oraz ich szyfrowania – przy wykorzystaniu narzędzi dostarczonych przez ZPA. Dopiero tak przygotowane dane zostaną wgrane na Platformę. Po wstępnej weryfikacji, pliki z danymi </w:t>
      </w:r>
      <w:r w:rsidRPr="006D27C1">
        <w:rPr>
          <w:rFonts w:eastAsia="Times New Roman" w:cs="Times New Roman"/>
          <w:szCs w:val="24"/>
        </w:rPr>
        <w:lastRenderedPageBreak/>
        <w:t>w formacie zostaną umieszczone w sandboxie - odseparowanej maszynie wirtualnej, która nie posiada dostępu do sieci Internet. Następnie członkowie zespołu analitycznego dokonają łączenia tych danych oraz przeprowadzą analizy – zgodnie z celami, które zostały określone we wniosku o przeprowadzenie badania. Po zakończeniu analizy wszystkie dane cząstkowe, pochodzące z rejestrów państwowych zostaną trwale usunięte z</w:t>
      </w:r>
      <w:r w:rsidR="00E8551D" w:rsidRPr="006D27C1">
        <w:rPr>
          <w:rFonts w:eastAsia="Times New Roman" w:cs="Times New Roman"/>
          <w:szCs w:val="24"/>
        </w:rPr>
        <w:t> </w:t>
      </w:r>
      <w:r w:rsidRPr="006D27C1">
        <w:rPr>
          <w:rFonts w:eastAsia="Times New Roman" w:cs="Times New Roman"/>
          <w:szCs w:val="24"/>
        </w:rPr>
        <w:t>Platformy. Analizy w całości odbywają się na odseparowanym środowisku, bez możliwości ich przekazania czy przesłania na zewnątrz. Analitycy nie mają dostępu do danych oryginalnych – nie posiadają możliwości zidentyfikowania pojedynczych osób.</w:t>
      </w:r>
    </w:p>
    <w:p w14:paraId="032D3100" w14:textId="67630352" w:rsidR="5CBB1FCC" w:rsidRPr="006D27C1" w:rsidRDefault="1E60DA06" w:rsidP="0027077D">
      <w:pPr>
        <w:spacing w:before="120"/>
        <w:jc w:val="both"/>
        <w:rPr>
          <w:rFonts w:eastAsia="Times New Roman" w:cs="Times New Roman"/>
          <w:szCs w:val="24"/>
        </w:rPr>
      </w:pPr>
      <w:r w:rsidRPr="006D27C1">
        <w:rPr>
          <w:rFonts w:eastAsia="Times New Roman" w:cs="Times New Roman"/>
          <w:szCs w:val="24"/>
        </w:rPr>
        <w:t>Dane na platformę trafią po ich uprzedniej pseudonimizacji oraz zaszyfrowaniu przez każdego z właścicieli rejestrów publicznych i systemów teleinformatycznych, z których udostępniane są</w:t>
      </w:r>
      <w:r w:rsidR="00397320">
        <w:rPr>
          <w:rFonts w:eastAsia="Times New Roman" w:cs="Times New Roman"/>
          <w:szCs w:val="24"/>
        </w:rPr>
        <w:t> </w:t>
      </w:r>
      <w:r w:rsidRPr="006D27C1">
        <w:rPr>
          <w:rFonts w:eastAsia="Times New Roman" w:cs="Times New Roman"/>
          <w:szCs w:val="24"/>
        </w:rPr>
        <w:t>niezbędne dane na potrzeby prowadzenia analizy. Wprawdzie pseudonimizacja jest</w:t>
      </w:r>
      <w:r w:rsidR="00397320">
        <w:rPr>
          <w:rFonts w:eastAsia="Times New Roman" w:cs="Times New Roman"/>
          <w:szCs w:val="24"/>
        </w:rPr>
        <w:t> </w:t>
      </w:r>
      <w:r w:rsidRPr="006D27C1">
        <w:rPr>
          <w:rFonts w:eastAsia="Times New Roman" w:cs="Times New Roman"/>
          <w:szCs w:val="24"/>
        </w:rPr>
        <w:t>procesem uznawanym za odwracalny, wymaga jednak podkreślenia, że w ramach platformy analitycznej nie będzie możliwości odwrócenia tego procesu z uwagi na zastosowane rozwiązania techniczne oraz organizacyjne (m.in. odseparowanie dostępu do kluczy pseudonimizujących i w efekcie ich usunięcie). Ponadto, sposób funkcjonowania platformy uwzględnia usuwanie danych jednostkowych niezwłocznie po zakończeniu analizy.</w:t>
      </w:r>
    </w:p>
    <w:p w14:paraId="4582E93A" w14:textId="6DF751FC" w:rsidR="5CBB1FCC" w:rsidRPr="006D27C1" w:rsidRDefault="1E60DA06" w:rsidP="0027077D">
      <w:pPr>
        <w:spacing w:before="120"/>
        <w:jc w:val="both"/>
        <w:rPr>
          <w:rFonts w:cs="Times New Roman"/>
          <w:szCs w:val="24"/>
        </w:rPr>
      </w:pPr>
      <w:r w:rsidRPr="006D27C1">
        <w:rPr>
          <w:rFonts w:eastAsia="Times New Roman" w:cs="Times New Roman"/>
          <w:szCs w:val="24"/>
        </w:rPr>
        <w:t>W ramach zintegrowanej platformy analitycznej zaplanowano zastosowanie szeregu środków bezpieczeństwa w celu zminimalizowania ryzyka naruszenia praw lub wolności osób fizycznych, o których mowa w art. 35 rozporządzenia 2016/679. Przeprowadzono także ocenę skutków na etapie projektowania.</w:t>
      </w:r>
    </w:p>
    <w:p w14:paraId="686715A7" w14:textId="5C836051" w:rsidR="5CBB1FCC" w:rsidRPr="006D27C1" w:rsidRDefault="1E60DA06" w:rsidP="0027077D">
      <w:pPr>
        <w:spacing w:before="120"/>
        <w:jc w:val="both"/>
        <w:rPr>
          <w:rFonts w:cs="Times New Roman"/>
          <w:szCs w:val="24"/>
        </w:rPr>
      </w:pPr>
      <w:r w:rsidRPr="006D27C1">
        <w:rPr>
          <w:rFonts w:eastAsia="Times New Roman" w:cs="Times New Roman"/>
          <w:szCs w:val="24"/>
        </w:rPr>
        <w:t>Pod względem</w:t>
      </w:r>
      <w:r w:rsidR="00B920B9" w:rsidRPr="006D27C1">
        <w:rPr>
          <w:rFonts w:eastAsia="Times New Roman" w:cs="Times New Roman"/>
          <w:szCs w:val="24"/>
        </w:rPr>
        <w:t xml:space="preserve"> </w:t>
      </w:r>
      <w:r w:rsidRPr="006D27C1">
        <w:rPr>
          <w:rFonts w:eastAsia="Times New Roman" w:cs="Times New Roman"/>
          <w:szCs w:val="24"/>
        </w:rPr>
        <w:t>technicznym i organizacyjnym, aby zapewnić maksymalne zabezpieczenie danych osobowych, przewiduje się następujące zadania i założenia platformy ZPA:</w:t>
      </w:r>
    </w:p>
    <w:p w14:paraId="68BB4774" w14:textId="042FBEBD" w:rsidR="5CBB1FCC" w:rsidRPr="006D27C1" w:rsidRDefault="1E60DA06" w:rsidP="0027077D">
      <w:pPr>
        <w:pStyle w:val="Akapitzlist"/>
        <w:numPr>
          <w:ilvl w:val="0"/>
          <w:numId w:val="51"/>
        </w:numPr>
        <w:spacing w:before="120" w:line="360" w:lineRule="auto"/>
        <w:ind w:left="0" w:firstLine="0"/>
        <w:rPr>
          <w:rFonts w:ascii="Times New Roman" w:hAnsi="Times New Roman" w:cs="Times New Roman"/>
          <w:sz w:val="24"/>
          <w:szCs w:val="24"/>
        </w:rPr>
      </w:pPr>
      <w:r w:rsidRPr="006D27C1">
        <w:rPr>
          <w:rFonts w:ascii="Times New Roman" w:hAnsi="Times New Roman" w:cs="Times New Roman"/>
          <w:sz w:val="24"/>
          <w:szCs w:val="24"/>
        </w:rPr>
        <w:t>Pseudonimizacja jest dokonywana przez organ lub podmiot, który udostępnia dane na</w:t>
      </w:r>
      <w:r w:rsidR="00E8551D" w:rsidRPr="006D27C1">
        <w:rPr>
          <w:rFonts w:ascii="Times New Roman" w:hAnsi="Times New Roman" w:cs="Times New Roman"/>
          <w:sz w:val="24"/>
          <w:szCs w:val="24"/>
        </w:rPr>
        <w:t> </w:t>
      </w:r>
      <w:r w:rsidRPr="006D27C1">
        <w:rPr>
          <w:rFonts w:ascii="Times New Roman" w:hAnsi="Times New Roman" w:cs="Times New Roman"/>
          <w:sz w:val="24"/>
          <w:szCs w:val="24"/>
        </w:rPr>
        <w:t>potrzeby przeprowadzenia analiz za pomocą zintegrowanej platformy analitycznej, po</w:t>
      </w:r>
      <w:r w:rsidR="00397320">
        <w:rPr>
          <w:rFonts w:ascii="Times New Roman" w:hAnsi="Times New Roman" w:cs="Times New Roman"/>
          <w:sz w:val="24"/>
          <w:szCs w:val="24"/>
        </w:rPr>
        <w:t> </w:t>
      </w:r>
      <w:r w:rsidRPr="006D27C1">
        <w:rPr>
          <w:rFonts w:ascii="Times New Roman" w:hAnsi="Times New Roman" w:cs="Times New Roman"/>
          <w:sz w:val="24"/>
          <w:szCs w:val="24"/>
        </w:rPr>
        <w:t>określeniu niezbędnego zakresu danych związanego z prowadzoną analizą, z</w:t>
      </w:r>
      <w:r w:rsidR="00E8551D" w:rsidRPr="006D27C1">
        <w:rPr>
          <w:rFonts w:ascii="Times New Roman" w:hAnsi="Times New Roman" w:cs="Times New Roman"/>
          <w:sz w:val="24"/>
          <w:szCs w:val="24"/>
        </w:rPr>
        <w:t> </w:t>
      </w:r>
      <w:r w:rsidRPr="006D27C1">
        <w:rPr>
          <w:rFonts w:ascii="Times New Roman" w:hAnsi="Times New Roman" w:cs="Times New Roman"/>
          <w:sz w:val="24"/>
          <w:szCs w:val="24"/>
        </w:rPr>
        <w:t>koniecznością ich szyfrowania przed przekazaniem.</w:t>
      </w:r>
    </w:p>
    <w:p w14:paraId="649194F9" w14:textId="5D42EDFE" w:rsidR="5CBB1FCC" w:rsidRPr="006D27C1" w:rsidRDefault="1E60DA06" w:rsidP="0027077D">
      <w:pPr>
        <w:pStyle w:val="Akapitzlist"/>
        <w:numPr>
          <w:ilvl w:val="0"/>
          <w:numId w:val="51"/>
        </w:numPr>
        <w:spacing w:before="120" w:line="360" w:lineRule="auto"/>
        <w:ind w:left="0" w:firstLine="0"/>
        <w:rPr>
          <w:rFonts w:ascii="Times New Roman" w:hAnsi="Times New Roman" w:cs="Times New Roman"/>
          <w:sz w:val="24"/>
          <w:szCs w:val="24"/>
        </w:rPr>
      </w:pPr>
      <w:r w:rsidRPr="006D27C1">
        <w:rPr>
          <w:rFonts w:ascii="Times New Roman" w:hAnsi="Times New Roman" w:cs="Times New Roman"/>
          <w:sz w:val="24"/>
          <w:szCs w:val="24"/>
        </w:rPr>
        <w:t>Przesłanie wykonywane jest w bezpieczny sposób poprzez pseudonimizowanie i</w:t>
      </w:r>
      <w:r w:rsidR="00E8551D" w:rsidRPr="006D27C1">
        <w:rPr>
          <w:rFonts w:ascii="Times New Roman" w:hAnsi="Times New Roman" w:cs="Times New Roman"/>
          <w:sz w:val="24"/>
          <w:szCs w:val="24"/>
        </w:rPr>
        <w:t> </w:t>
      </w:r>
      <w:r w:rsidRPr="006D27C1">
        <w:rPr>
          <w:rFonts w:ascii="Times New Roman" w:hAnsi="Times New Roman" w:cs="Times New Roman"/>
          <w:sz w:val="24"/>
          <w:szCs w:val="24"/>
        </w:rPr>
        <w:t>zaszyfrowanie danych na platformę, zabezpieczonym kanałem komunikacyjnym udostępnionym właścicielom rejestrów publicznych i systemów teleinformatycznych, z</w:t>
      </w:r>
      <w:r w:rsidR="00E8551D" w:rsidRPr="006D27C1">
        <w:rPr>
          <w:rFonts w:ascii="Times New Roman" w:hAnsi="Times New Roman" w:cs="Times New Roman"/>
          <w:sz w:val="24"/>
          <w:szCs w:val="24"/>
        </w:rPr>
        <w:t> </w:t>
      </w:r>
      <w:r w:rsidRPr="006D27C1">
        <w:rPr>
          <w:rFonts w:ascii="Times New Roman" w:hAnsi="Times New Roman" w:cs="Times New Roman"/>
          <w:sz w:val="24"/>
          <w:szCs w:val="24"/>
        </w:rPr>
        <w:t>których udostępniane są niezbędne dane na potrzeby prowadzenia analiz.</w:t>
      </w:r>
    </w:p>
    <w:p w14:paraId="6EDABD47" w14:textId="05186FF0" w:rsidR="5CBB1FCC" w:rsidRPr="006D27C1" w:rsidRDefault="1E60DA06" w:rsidP="0027077D">
      <w:pPr>
        <w:pStyle w:val="Akapitzlist"/>
        <w:numPr>
          <w:ilvl w:val="0"/>
          <w:numId w:val="51"/>
        </w:numPr>
        <w:spacing w:before="120" w:line="360" w:lineRule="auto"/>
        <w:ind w:left="0" w:firstLine="0"/>
        <w:rPr>
          <w:rFonts w:ascii="Times New Roman" w:hAnsi="Times New Roman" w:cs="Times New Roman"/>
          <w:sz w:val="24"/>
          <w:szCs w:val="24"/>
        </w:rPr>
      </w:pPr>
      <w:r w:rsidRPr="006D27C1">
        <w:rPr>
          <w:rFonts w:ascii="Times New Roman" w:hAnsi="Times New Roman" w:cs="Times New Roman"/>
          <w:sz w:val="24"/>
          <w:szCs w:val="24"/>
        </w:rPr>
        <w:t>Przeprowadzanie poszczególnych analiz odbywać się będzie w oddzielnych, wzajemnie od</w:t>
      </w:r>
      <w:r w:rsidR="00397320">
        <w:rPr>
          <w:rFonts w:ascii="Times New Roman" w:hAnsi="Times New Roman" w:cs="Times New Roman"/>
          <w:sz w:val="24"/>
          <w:szCs w:val="24"/>
        </w:rPr>
        <w:t> </w:t>
      </w:r>
      <w:r w:rsidRPr="006D27C1">
        <w:rPr>
          <w:rFonts w:ascii="Times New Roman" w:hAnsi="Times New Roman" w:cs="Times New Roman"/>
          <w:sz w:val="24"/>
          <w:szCs w:val="24"/>
        </w:rPr>
        <w:t xml:space="preserve">siebie odseparowanych obszarach analitycznych platformy, co eliminuje możliwość </w:t>
      </w:r>
      <w:r w:rsidRPr="006D27C1">
        <w:rPr>
          <w:rFonts w:ascii="Times New Roman" w:hAnsi="Times New Roman" w:cs="Times New Roman"/>
          <w:sz w:val="24"/>
          <w:szCs w:val="24"/>
        </w:rPr>
        <w:lastRenderedPageBreak/>
        <w:t>ich</w:t>
      </w:r>
      <w:r w:rsidR="00397320">
        <w:rPr>
          <w:rFonts w:ascii="Times New Roman" w:hAnsi="Times New Roman" w:cs="Times New Roman"/>
          <w:sz w:val="24"/>
          <w:szCs w:val="24"/>
        </w:rPr>
        <w:t> </w:t>
      </w:r>
      <w:r w:rsidRPr="006D27C1">
        <w:rPr>
          <w:rFonts w:ascii="Times New Roman" w:hAnsi="Times New Roman" w:cs="Times New Roman"/>
          <w:sz w:val="24"/>
          <w:szCs w:val="24"/>
        </w:rPr>
        <w:t>nieuprawnionego odczytu lub ingerencji przez nieautoryzowanych użytkowników platformy.</w:t>
      </w:r>
    </w:p>
    <w:p w14:paraId="684C8457" w14:textId="085D0BB5" w:rsidR="5CBB1FCC" w:rsidRPr="006D27C1" w:rsidRDefault="1E60DA06" w:rsidP="0027077D">
      <w:pPr>
        <w:pStyle w:val="Akapitzlist"/>
        <w:numPr>
          <w:ilvl w:val="0"/>
          <w:numId w:val="51"/>
        </w:numPr>
        <w:spacing w:before="120" w:line="360" w:lineRule="auto"/>
        <w:ind w:left="0" w:firstLine="0"/>
        <w:rPr>
          <w:rFonts w:ascii="Times New Roman" w:hAnsi="Times New Roman" w:cs="Times New Roman"/>
          <w:sz w:val="24"/>
          <w:szCs w:val="24"/>
        </w:rPr>
      </w:pPr>
      <w:r w:rsidRPr="006D27C1">
        <w:rPr>
          <w:rFonts w:ascii="Times New Roman" w:hAnsi="Times New Roman" w:cs="Times New Roman"/>
          <w:sz w:val="24"/>
          <w:szCs w:val="24"/>
        </w:rPr>
        <w:t>Udostępnienie analitykom uprawnionym przez Instytut dedykowanego środowiska analitycznego wraz z pseudonimizowanymi danymi w celu przeprowadzenia analiz.</w:t>
      </w:r>
    </w:p>
    <w:p w14:paraId="6CDFDC27" w14:textId="158B0010" w:rsidR="5CBB1FCC" w:rsidRPr="006D27C1" w:rsidRDefault="1E60DA06" w:rsidP="0027077D">
      <w:pPr>
        <w:pStyle w:val="Akapitzlist"/>
        <w:numPr>
          <w:ilvl w:val="0"/>
          <w:numId w:val="51"/>
        </w:numPr>
        <w:spacing w:before="120" w:line="360" w:lineRule="auto"/>
        <w:ind w:left="0" w:firstLine="0"/>
        <w:rPr>
          <w:rFonts w:ascii="Times New Roman" w:hAnsi="Times New Roman" w:cs="Times New Roman"/>
          <w:sz w:val="24"/>
          <w:szCs w:val="24"/>
        </w:rPr>
      </w:pPr>
      <w:r w:rsidRPr="006D27C1">
        <w:rPr>
          <w:rFonts w:ascii="Times New Roman" w:hAnsi="Times New Roman" w:cs="Times New Roman"/>
          <w:sz w:val="24"/>
          <w:szCs w:val="24"/>
        </w:rPr>
        <w:t>Wyniki analiz będą udostępniane jedynie w formie zagregowanej. W żadnym przypadku platforma analityczna automatyczne nie publikuje wyników analiz w</w:t>
      </w:r>
      <w:r w:rsidR="00E8551D" w:rsidRPr="006D27C1">
        <w:rPr>
          <w:rFonts w:ascii="Times New Roman" w:hAnsi="Times New Roman" w:cs="Times New Roman"/>
          <w:sz w:val="24"/>
          <w:szCs w:val="24"/>
        </w:rPr>
        <w:t> </w:t>
      </w:r>
      <w:r w:rsidRPr="006D27C1">
        <w:rPr>
          <w:rFonts w:ascii="Times New Roman" w:hAnsi="Times New Roman" w:cs="Times New Roman"/>
          <w:sz w:val="24"/>
          <w:szCs w:val="24"/>
        </w:rPr>
        <w:t>jakiejkolwiek formie. Wynik analiz będzie pozbawiony jakichkolwiek pseudonimizowanych danych jak również danych jednostkowych. O publikacji zagregowanych wyników analizy decyduje Instytut.</w:t>
      </w:r>
    </w:p>
    <w:p w14:paraId="4FCEF435" w14:textId="39DF75DA" w:rsidR="5CBB1FCC" w:rsidRPr="0027077D" w:rsidRDefault="1E60DA06" w:rsidP="0027077D">
      <w:pPr>
        <w:pStyle w:val="Akapitzlist"/>
        <w:numPr>
          <w:ilvl w:val="0"/>
          <w:numId w:val="51"/>
        </w:numPr>
        <w:spacing w:before="120" w:line="360" w:lineRule="auto"/>
        <w:ind w:left="0" w:firstLine="0"/>
        <w:contextualSpacing w:val="0"/>
        <w:rPr>
          <w:rFonts w:ascii="Times New Roman" w:hAnsi="Times New Roman" w:cs="Times New Roman"/>
          <w:sz w:val="24"/>
          <w:szCs w:val="24"/>
        </w:rPr>
      </w:pPr>
      <w:r w:rsidRPr="0027077D">
        <w:rPr>
          <w:rFonts w:ascii="Times New Roman" w:hAnsi="Times New Roman" w:cs="Times New Roman"/>
          <w:sz w:val="24"/>
          <w:szCs w:val="24"/>
        </w:rPr>
        <w:t>Po zakończeniu analiz obszar analityczny platformy zostanie trwale usunięty, wraz z</w:t>
      </w:r>
      <w:r w:rsidR="00E8551D" w:rsidRPr="0027077D">
        <w:rPr>
          <w:rFonts w:ascii="Times New Roman" w:hAnsi="Times New Roman" w:cs="Times New Roman"/>
          <w:sz w:val="24"/>
          <w:szCs w:val="24"/>
        </w:rPr>
        <w:t> </w:t>
      </w:r>
      <w:r w:rsidRPr="0027077D">
        <w:rPr>
          <w:rFonts w:ascii="Times New Roman" w:hAnsi="Times New Roman" w:cs="Times New Roman"/>
          <w:sz w:val="24"/>
          <w:szCs w:val="24"/>
        </w:rPr>
        <w:t>danymi źródłowymi.</w:t>
      </w:r>
    </w:p>
    <w:p w14:paraId="7B458121" w14:textId="1E728BE3" w:rsidR="5CBB1FCC" w:rsidRPr="0027077D" w:rsidRDefault="1E60DA06" w:rsidP="0027077D">
      <w:pPr>
        <w:spacing w:before="120"/>
        <w:jc w:val="both"/>
        <w:rPr>
          <w:rFonts w:cs="Times New Roman"/>
          <w:szCs w:val="24"/>
        </w:rPr>
      </w:pPr>
      <w:r w:rsidRPr="0027077D">
        <w:rPr>
          <w:rFonts w:eastAsia="Times New Roman" w:cs="Times New Roman"/>
          <w:szCs w:val="24"/>
        </w:rPr>
        <w:t xml:space="preserve">W zakresie przepisów wprowadza się następujące zmiany: </w:t>
      </w:r>
    </w:p>
    <w:p w14:paraId="0DC720FF" w14:textId="1B6EA54C" w:rsidR="5CBB1FCC" w:rsidRPr="0027077D" w:rsidRDefault="1E60DA06" w:rsidP="0027077D">
      <w:pPr>
        <w:spacing w:before="120"/>
        <w:jc w:val="both"/>
        <w:rPr>
          <w:rFonts w:eastAsia="Times New Roman" w:cs="Times New Roman"/>
          <w:szCs w:val="24"/>
        </w:rPr>
      </w:pPr>
      <w:r w:rsidRPr="0027077D">
        <w:rPr>
          <w:rFonts w:eastAsia="Times New Roman" w:cs="Times New Roman"/>
          <w:szCs w:val="24"/>
        </w:rPr>
        <w:t>W art. 1:</w:t>
      </w:r>
    </w:p>
    <w:p w14:paraId="1D8C526F" w14:textId="7137B84B" w:rsidR="0099179A" w:rsidRPr="0027077D" w:rsidRDefault="1E60DA06" w:rsidP="0027077D">
      <w:pPr>
        <w:pStyle w:val="Akapitzlist"/>
        <w:numPr>
          <w:ilvl w:val="0"/>
          <w:numId w:val="55"/>
        </w:numPr>
        <w:spacing w:before="120" w:line="360" w:lineRule="auto"/>
        <w:ind w:left="284" w:hanging="284"/>
        <w:contextualSpacing w:val="0"/>
        <w:rPr>
          <w:rFonts w:ascii="Times New Roman" w:hAnsi="Times New Roman" w:cs="Times New Roman"/>
          <w:sz w:val="24"/>
          <w:szCs w:val="24"/>
        </w:rPr>
      </w:pPr>
      <w:r w:rsidRPr="0027077D">
        <w:rPr>
          <w:rFonts w:ascii="Times New Roman" w:hAnsi="Times New Roman" w:cs="Times New Roman"/>
          <w:sz w:val="24"/>
          <w:szCs w:val="24"/>
        </w:rPr>
        <w:t>pkt 1 zmianie ulega art. 3 ustawy o PIE. Zmiana polega na doprecyzowaniu aktualnych zadań PIE i rozszerzeniem kompetencji, co jest związane z prowadzeniem zintegrowanej platformy analitycznej.</w:t>
      </w:r>
    </w:p>
    <w:p w14:paraId="73A81F7D" w14:textId="01A60066" w:rsidR="0099179A" w:rsidRPr="0027077D" w:rsidRDefault="1E60DA06" w:rsidP="0027077D">
      <w:pPr>
        <w:pStyle w:val="Akapitzlist"/>
        <w:numPr>
          <w:ilvl w:val="0"/>
          <w:numId w:val="55"/>
        </w:numPr>
        <w:spacing w:before="120" w:line="360" w:lineRule="auto"/>
        <w:ind w:left="284" w:hanging="284"/>
        <w:contextualSpacing w:val="0"/>
        <w:rPr>
          <w:rFonts w:ascii="Times New Roman" w:hAnsi="Times New Roman" w:cs="Times New Roman"/>
          <w:sz w:val="24"/>
          <w:szCs w:val="24"/>
        </w:rPr>
      </w:pPr>
      <w:r w:rsidRPr="0027077D">
        <w:rPr>
          <w:rFonts w:ascii="Times New Roman" w:hAnsi="Times New Roman" w:cs="Times New Roman"/>
          <w:sz w:val="24"/>
          <w:szCs w:val="24"/>
        </w:rPr>
        <w:t xml:space="preserve">pkt 2 dodaje się art. 3a mocą, którego wprowadza się w zakres realizowanych zadań przez Instytut prowadzenie zintegrowanej platformy analitycznej. W ust. 2 zostały określone cele przetwarzania danych przez Instytut przy realizacji zadań związanych z ZPA. W ust. 3 wskazane zostały zasady bezpieczeństwa do których zachowania zobowiązany został Instytut przy realizacji zadań związanych z ZPA. </w:t>
      </w:r>
    </w:p>
    <w:p w14:paraId="26DB7888" w14:textId="7399CFA1" w:rsidR="0099179A" w:rsidRPr="0027077D" w:rsidRDefault="1E60DA06" w:rsidP="0027077D">
      <w:pPr>
        <w:pStyle w:val="Akapitzlist"/>
        <w:numPr>
          <w:ilvl w:val="0"/>
          <w:numId w:val="55"/>
        </w:numPr>
        <w:spacing w:before="120" w:line="360" w:lineRule="auto"/>
        <w:ind w:left="284" w:hanging="284"/>
        <w:contextualSpacing w:val="0"/>
        <w:rPr>
          <w:rFonts w:ascii="Times New Roman" w:hAnsi="Times New Roman" w:cs="Times New Roman"/>
          <w:sz w:val="24"/>
          <w:szCs w:val="24"/>
        </w:rPr>
      </w:pPr>
      <w:r w:rsidRPr="0027077D">
        <w:rPr>
          <w:rFonts w:ascii="Times New Roman" w:hAnsi="Times New Roman" w:cs="Times New Roman"/>
          <w:sz w:val="24"/>
          <w:szCs w:val="24"/>
        </w:rPr>
        <w:t>pkt 3 zmienia się brzmienie art. 4 ust. 3 pkt 2 ustawy dodając nadzór nad realizacją zadań w</w:t>
      </w:r>
      <w:r w:rsidR="00397320" w:rsidRPr="0027077D">
        <w:rPr>
          <w:rFonts w:ascii="Times New Roman" w:hAnsi="Times New Roman" w:cs="Times New Roman"/>
          <w:sz w:val="24"/>
          <w:szCs w:val="24"/>
        </w:rPr>
        <w:t> </w:t>
      </w:r>
      <w:r w:rsidRPr="0027077D">
        <w:rPr>
          <w:rFonts w:ascii="Times New Roman" w:hAnsi="Times New Roman" w:cs="Times New Roman"/>
          <w:sz w:val="24"/>
          <w:szCs w:val="24"/>
        </w:rPr>
        <w:t>związku z prowadzeniem zintegrowanej platformy analitycznej.</w:t>
      </w:r>
    </w:p>
    <w:p w14:paraId="66DB55F9" w14:textId="6EBF551D" w:rsidR="0099179A" w:rsidRPr="0027077D" w:rsidRDefault="1E60DA06" w:rsidP="0027077D">
      <w:pPr>
        <w:pStyle w:val="Akapitzlist"/>
        <w:numPr>
          <w:ilvl w:val="0"/>
          <w:numId w:val="55"/>
        </w:numPr>
        <w:spacing w:before="120" w:line="360" w:lineRule="auto"/>
        <w:ind w:left="284" w:hanging="284"/>
        <w:contextualSpacing w:val="0"/>
        <w:rPr>
          <w:rFonts w:ascii="Times New Roman" w:hAnsi="Times New Roman" w:cs="Times New Roman"/>
          <w:sz w:val="24"/>
          <w:szCs w:val="24"/>
        </w:rPr>
      </w:pPr>
      <w:r w:rsidRPr="0027077D">
        <w:rPr>
          <w:rFonts w:ascii="Times New Roman" w:hAnsi="Times New Roman" w:cs="Times New Roman"/>
          <w:sz w:val="24"/>
          <w:szCs w:val="24"/>
        </w:rPr>
        <w:t>pkt 4 dodaje się w art. 6 pkt 3, na mocy którego do organów PIE wprowadza się oprócz Dyrektora oraz Rady Instytutu, Radę Polityk Publicznych, która będzie pełniła funkcję opiniodawczo-decyzyjną w przypadku wniosków o uruchomienie analiz na zintegrowanej platformie analitycznej.</w:t>
      </w:r>
    </w:p>
    <w:p w14:paraId="5F504E4D" w14:textId="20258B96" w:rsidR="0099179A" w:rsidRPr="0027077D" w:rsidRDefault="1E60DA06" w:rsidP="0027077D">
      <w:pPr>
        <w:pStyle w:val="Akapitzlist"/>
        <w:numPr>
          <w:ilvl w:val="0"/>
          <w:numId w:val="55"/>
        </w:numPr>
        <w:spacing w:before="120" w:line="360" w:lineRule="auto"/>
        <w:ind w:left="284" w:hanging="284"/>
        <w:contextualSpacing w:val="0"/>
        <w:rPr>
          <w:rFonts w:ascii="Times New Roman" w:hAnsi="Times New Roman" w:cs="Times New Roman"/>
          <w:sz w:val="24"/>
          <w:szCs w:val="24"/>
        </w:rPr>
      </w:pPr>
      <w:r w:rsidRPr="0027077D">
        <w:rPr>
          <w:rFonts w:ascii="Times New Roman" w:hAnsi="Times New Roman" w:cs="Times New Roman"/>
          <w:sz w:val="24"/>
          <w:szCs w:val="24"/>
        </w:rPr>
        <w:t>pkt 5 w art. 10 porządkująca, rozszerzenie zadań Dyrektora w związku w związku z</w:t>
      </w:r>
      <w:r w:rsidR="006452E0" w:rsidRPr="0027077D">
        <w:rPr>
          <w:rFonts w:ascii="Times New Roman" w:hAnsi="Times New Roman" w:cs="Times New Roman"/>
          <w:sz w:val="24"/>
          <w:szCs w:val="24"/>
        </w:rPr>
        <w:t> </w:t>
      </w:r>
      <w:r w:rsidRPr="0027077D">
        <w:rPr>
          <w:rFonts w:ascii="Times New Roman" w:hAnsi="Times New Roman" w:cs="Times New Roman"/>
          <w:sz w:val="24"/>
          <w:szCs w:val="24"/>
        </w:rPr>
        <w:t>realizacją ZPA. Do kompetencji dyrektora będzie należało przygotowanie rocznego planu realizacji polityk publicznych.</w:t>
      </w:r>
    </w:p>
    <w:p w14:paraId="3417B41C" w14:textId="6B1AEF39" w:rsidR="5CBB1FCC" w:rsidRPr="0027077D" w:rsidRDefault="1E60DA06" w:rsidP="0027077D">
      <w:pPr>
        <w:pStyle w:val="Akapitzlist"/>
        <w:numPr>
          <w:ilvl w:val="0"/>
          <w:numId w:val="55"/>
        </w:numPr>
        <w:spacing w:before="120" w:line="360" w:lineRule="auto"/>
        <w:ind w:left="284" w:hanging="284"/>
        <w:contextualSpacing w:val="0"/>
        <w:rPr>
          <w:rFonts w:ascii="Times New Roman" w:hAnsi="Times New Roman" w:cs="Times New Roman"/>
          <w:sz w:val="24"/>
          <w:szCs w:val="24"/>
        </w:rPr>
      </w:pPr>
      <w:r w:rsidRPr="0027077D">
        <w:rPr>
          <w:rFonts w:ascii="Times New Roman" w:hAnsi="Times New Roman" w:cs="Times New Roman"/>
          <w:sz w:val="24"/>
          <w:szCs w:val="24"/>
        </w:rPr>
        <w:t>pkt 6 dodaje się do ustawy art. 15a, 15b, 15c, 15d. Na mocy wprowadzonych przepisów tworzy się Radę Polityk Publicznych, która jest organem Instytutu.</w:t>
      </w:r>
    </w:p>
    <w:p w14:paraId="4FCD45F0" w14:textId="5B68CD8F" w:rsidR="5CBB1FCC" w:rsidRPr="0027077D" w:rsidRDefault="00903F0D" w:rsidP="0027077D">
      <w:pPr>
        <w:spacing w:before="120"/>
        <w:jc w:val="both"/>
        <w:rPr>
          <w:rFonts w:eastAsia="Times New Roman" w:cs="Times New Roman"/>
          <w:szCs w:val="24"/>
        </w:rPr>
      </w:pPr>
      <w:r w:rsidRPr="0027077D">
        <w:rPr>
          <w:rFonts w:eastAsia="Times New Roman" w:cs="Times New Roman"/>
          <w:szCs w:val="24"/>
        </w:rPr>
        <w:lastRenderedPageBreak/>
        <w:t xml:space="preserve">Zgodnie z art. 15a do </w:t>
      </w:r>
      <w:r w:rsidR="1E60DA06" w:rsidRPr="0027077D">
        <w:rPr>
          <w:rFonts w:eastAsia="Times New Roman" w:cs="Times New Roman"/>
          <w:szCs w:val="24"/>
        </w:rPr>
        <w:t>zadań rady należy wydanie wiążącej opinii dla Dyrektora Instytutu w</w:t>
      </w:r>
      <w:r w:rsidR="00397320" w:rsidRPr="0027077D">
        <w:rPr>
          <w:rFonts w:eastAsia="Times New Roman" w:cs="Times New Roman"/>
          <w:szCs w:val="24"/>
        </w:rPr>
        <w:t> </w:t>
      </w:r>
      <w:r w:rsidR="1E60DA06" w:rsidRPr="0027077D">
        <w:rPr>
          <w:rFonts w:eastAsia="Times New Roman" w:cs="Times New Roman"/>
          <w:szCs w:val="24"/>
        </w:rPr>
        <w:t>zakresie wyrażenia zgody lub odrzucenia wniosku o rozpoczęcie badania oraz nadzór nad funkcjonowaniem platformy. Analiza wniosku opiera się przede wszystkim na ocenie:</w:t>
      </w:r>
    </w:p>
    <w:p w14:paraId="6399217F" w14:textId="316EA4A6" w:rsidR="005B0402" w:rsidRPr="0027077D" w:rsidRDefault="1E60DA06" w:rsidP="0027077D">
      <w:pPr>
        <w:pStyle w:val="Akapitzlist"/>
        <w:numPr>
          <w:ilvl w:val="0"/>
          <w:numId w:val="52"/>
        </w:numPr>
        <w:spacing w:before="120" w:line="360" w:lineRule="auto"/>
        <w:ind w:left="0" w:firstLine="0"/>
        <w:contextualSpacing w:val="0"/>
        <w:rPr>
          <w:rFonts w:ascii="Times New Roman" w:hAnsi="Times New Roman" w:cs="Times New Roman"/>
          <w:sz w:val="24"/>
          <w:szCs w:val="24"/>
        </w:rPr>
      </w:pPr>
      <w:r w:rsidRPr="0027077D">
        <w:rPr>
          <w:rFonts w:ascii="Times New Roman" w:hAnsi="Times New Roman" w:cs="Times New Roman"/>
          <w:sz w:val="24"/>
          <w:szCs w:val="24"/>
        </w:rPr>
        <w:t xml:space="preserve">celowość proponowanych analiz w zakresie dotyczącym polityk publicznych; </w:t>
      </w:r>
    </w:p>
    <w:p w14:paraId="79C5E677" w14:textId="46AFEFBA" w:rsidR="005B0402" w:rsidRPr="0027077D" w:rsidRDefault="1E60DA06" w:rsidP="0027077D">
      <w:pPr>
        <w:pStyle w:val="Akapitzlist"/>
        <w:numPr>
          <w:ilvl w:val="0"/>
          <w:numId w:val="52"/>
        </w:numPr>
        <w:spacing w:before="120" w:line="360" w:lineRule="auto"/>
        <w:ind w:left="0" w:firstLine="0"/>
        <w:contextualSpacing w:val="0"/>
        <w:rPr>
          <w:rFonts w:ascii="Times New Roman" w:hAnsi="Times New Roman" w:cs="Times New Roman"/>
          <w:sz w:val="24"/>
          <w:szCs w:val="24"/>
        </w:rPr>
      </w:pPr>
      <w:r w:rsidRPr="0027077D">
        <w:rPr>
          <w:rFonts w:ascii="Times New Roman" w:hAnsi="Times New Roman" w:cs="Times New Roman"/>
          <w:sz w:val="24"/>
          <w:szCs w:val="24"/>
        </w:rPr>
        <w:t xml:space="preserve">metodykę proponowanych analiz w zakresie dotyczącym polityk publicznych; </w:t>
      </w:r>
    </w:p>
    <w:p w14:paraId="463D00CD" w14:textId="495ECCC7" w:rsidR="5CBB1FCC" w:rsidRPr="0027077D" w:rsidRDefault="1E60DA06" w:rsidP="0027077D">
      <w:pPr>
        <w:pStyle w:val="Akapitzlist"/>
        <w:numPr>
          <w:ilvl w:val="0"/>
          <w:numId w:val="52"/>
        </w:numPr>
        <w:spacing w:before="120" w:line="360" w:lineRule="auto"/>
        <w:ind w:left="0" w:firstLine="0"/>
        <w:contextualSpacing w:val="0"/>
        <w:rPr>
          <w:rFonts w:ascii="Times New Roman" w:hAnsi="Times New Roman" w:cs="Times New Roman"/>
          <w:sz w:val="24"/>
          <w:szCs w:val="24"/>
        </w:rPr>
      </w:pPr>
      <w:r w:rsidRPr="0027077D">
        <w:rPr>
          <w:rFonts w:ascii="Times New Roman" w:hAnsi="Times New Roman" w:cs="Times New Roman"/>
          <w:sz w:val="24"/>
          <w:szCs w:val="24"/>
        </w:rPr>
        <w:t>ochronę danych osobowych przy realizacji proponowanych analiz w zakresie dotyczącym polityk publicznych. W skład rady wchodzi dziesięciu członków, którzy są</w:t>
      </w:r>
      <w:r w:rsidR="005B0402" w:rsidRPr="0027077D">
        <w:rPr>
          <w:rFonts w:ascii="Times New Roman" w:hAnsi="Times New Roman" w:cs="Times New Roman"/>
          <w:sz w:val="24"/>
          <w:szCs w:val="24"/>
        </w:rPr>
        <w:t> </w:t>
      </w:r>
      <w:r w:rsidRPr="0027077D">
        <w:rPr>
          <w:rFonts w:ascii="Times New Roman" w:hAnsi="Times New Roman" w:cs="Times New Roman"/>
          <w:sz w:val="24"/>
          <w:szCs w:val="24"/>
        </w:rPr>
        <w:t xml:space="preserve">powoływani przez Prezesa Rady Ministrów na czteroletnią kadencję. </w:t>
      </w:r>
    </w:p>
    <w:p w14:paraId="057E4CD0" w14:textId="07A8F6E4" w:rsidR="5CBB1FCC" w:rsidRPr="006D27C1" w:rsidRDefault="1E60DA06" w:rsidP="0027077D">
      <w:pPr>
        <w:spacing w:before="120"/>
        <w:jc w:val="both"/>
        <w:rPr>
          <w:rFonts w:eastAsia="Times New Roman" w:cs="Times New Roman"/>
          <w:szCs w:val="24"/>
        </w:rPr>
      </w:pPr>
      <w:r w:rsidRPr="006D27C1">
        <w:rPr>
          <w:rFonts w:eastAsia="Times New Roman" w:cs="Times New Roman"/>
          <w:szCs w:val="24"/>
        </w:rPr>
        <w:t xml:space="preserve">Członkowie powoływani są spośród kandydatów zgłoszonych przez: Szefa KPRM – 5 osób; Radę Główną Nauki i Szkolnictwa Wyższego – 3 osoby; organizacje pozarządowe – 2 osoby. Dodatkowo w celu zwiększenia kontroli społecznego oraz nadzoru nad pracami wprowadzono obserwatorów zewnętrznych, którzy będą przyglądali się i weryfikowali bieżącą pracę członków rady. Realizując zasady zaufania do państwa prawa i maksymalizacji kontroli zewnętrznej wprowadzono, z mocy prawa, możliwość uczestnictwa w posiedzeniach obserwatora delegowanego przez Prezesa Urzędu Ochrony Danych Osobowych, jak również Rzecznika Praw Obywatelskich. </w:t>
      </w:r>
    </w:p>
    <w:p w14:paraId="2DABDFB2" w14:textId="6B5C2ADE" w:rsidR="5CBB1FCC" w:rsidRPr="006D27C1" w:rsidRDefault="1E60DA06" w:rsidP="0027077D">
      <w:pPr>
        <w:spacing w:before="120"/>
        <w:jc w:val="both"/>
        <w:rPr>
          <w:rFonts w:eastAsia="Times New Roman" w:cs="Times New Roman"/>
          <w:szCs w:val="24"/>
        </w:rPr>
      </w:pPr>
      <w:r w:rsidRPr="006D27C1">
        <w:rPr>
          <w:rFonts w:eastAsia="Times New Roman" w:cs="Times New Roman"/>
          <w:szCs w:val="24"/>
        </w:rPr>
        <w:t>Informacje o członkach Rady są jawne i publikowane na stronie BIP Instytutu. Dodatkowo wprowadzono wymóg złożenia oświadczenia, iż nie zachodzą żadne okoliczności mogące budzić uzasadnione wątpliwości co do jego bezstronności względem podmiotu, który złożył wniosek będący przedmiotem oceny. Oświadczenie jest składane pod rygorem odpowiedzialności karnej za składanie fałszywych zeznań. Podobne rozwiązania już istnieją w</w:t>
      </w:r>
      <w:r w:rsidR="005B0402" w:rsidRPr="006D27C1">
        <w:rPr>
          <w:rFonts w:eastAsia="Times New Roman" w:cs="Times New Roman"/>
          <w:szCs w:val="24"/>
        </w:rPr>
        <w:t> </w:t>
      </w:r>
      <w:r w:rsidRPr="006D27C1">
        <w:rPr>
          <w:rFonts w:eastAsia="Times New Roman" w:cs="Times New Roman"/>
          <w:szCs w:val="24"/>
        </w:rPr>
        <w:t>obrocie prawnym, przykładowo w ustawie z 6 grudnia 2006 r. o prowadzeniu polityki rozwoju</w:t>
      </w:r>
      <w:r w:rsidR="007E3FBD">
        <w:rPr>
          <w:rFonts w:eastAsia="Times New Roman" w:cs="Times New Roman"/>
          <w:szCs w:val="24"/>
        </w:rPr>
        <w:t xml:space="preserve">, </w:t>
      </w:r>
      <w:r w:rsidRPr="006D27C1">
        <w:rPr>
          <w:rFonts w:eastAsia="Times New Roman" w:cs="Times New Roman"/>
          <w:szCs w:val="24"/>
        </w:rPr>
        <w:t xml:space="preserve">oraz ustawie z 28 kwietnia 2022 r. o zasadach realizacji </w:t>
      </w:r>
      <w:r w:rsidR="00995D34" w:rsidRPr="006D27C1">
        <w:rPr>
          <w:rFonts w:eastAsia="Times New Roman" w:cs="Times New Roman"/>
          <w:szCs w:val="24"/>
        </w:rPr>
        <w:br/>
      </w:r>
      <w:r w:rsidRPr="006D27C1">
        <w:rPr>
          <w:rFonts w:eastAsia="Times New Roman" w:cs="Times New Roman"/>
          <w:szCs w:val="24"/>
        </w:rPr>
        <w:t>zadań finansowanych ze środków europejskich w perspektywie finansowej 2021-2027, gdzie nałożone zostały obowiązki zachowania bezstronności w</w:t>
      </w:r>
      <w:r w:rsidR="005B0402" w:rsidRPr="006D27C1">
        <w:rPr>
          <w:rFonts w:eastAsia="Times New Roman" w:cs="Times New Roman"/>
          <w:szCs w:val="24"/>
        </w:rPr>
        <w:t> </w:t>
      </w:r>
      <w:r w:rsidRPr="006D27C1">
        <w:rPr>
          <w:rFonts w:eastAsia="Times New Roman" w:cs="Times New Roman"/>
          <w:szCs w:val="24"/>
        </w:rPr>
        <w:t>ocenie/opiniowani</w:t>
      </w:r>
      <w:r w:rsidR="000A470A" w:rsidRPr="006D27C1">
        <w:rPr>
          <w:rFonts w:eastAsia="Times New Roman" w:cs="Times New Roman"/>
          <w:szCs w:val="24"/>
        </w:rPr>
        <w:t>u</w:t>
      </w:r>
      <w:r w:rsidRPr="006D27C1">
        <w:rPr>
          <w:rFonts w:eastAsia="Times New Roman" w:cs="Times New Roman"/>
          <w:szCs w:val="24"/>
        </w:rPr>
        <w:t xml:space="preserve"> wniosków przez ekspertów, którzy składają adekwatne oświadczenie pod rygorem odpowiedzialności karnej.</w:t>
      </w:r>
    </w:p>
    <w:p w14:paraId="0EAB4855" w14:textId="0CD7E102" w:rsidR="5CBB1FCC" w:rsidRPr="006D27C1" w:rsidRDefault="1E60DA06" w:rsidP="0027077D">
      <w:pPr>
        <w:spacing w:before="120"/>
        <w:jc w:val="both"/>
        <w:rPr>
          <w:rFonts w:eastAsia="Times New Roman" w:cs="Times New Roman"/>
          <w:szCs w:val="24"/>
        </w:rPr>
      </w:pPr>
      <w:r w:rsidRPr="006D27C1">
        <w:rPr>
          <w:rFonts w:eastAsia="Times New Roman" w:cs="Times New Roman"/>
          <w:szCs w:val="24"/>
        </w:rPr>
        <w:t>Członkowie Rady z mocy prawa są zobowiązani do zachowania tajemnicy informacji dotyczących funkcjonowania zintegrowanej platformy analitycznej w zakresie stosowanych zabezpieczeń technicznych.</w:t>
      </w:r>
    </w:p>
    <w:p w14:paraId="4AD36B4C" w14:textId="640BA051" w:rsidR="5CBB1FCC" w:rsidRPr="0027077D" w:rsidRDefault="1E60DA06" w:rsidP="0004378E">
      <w:pPr>
        <w:spacing w:before="120"/>
        <w:jc w:val="both"/>
        <w:rPr>
          <w:rFonts w:eastAsia="Times" w:cs="Times New Roman"/>
          <w:szCs w:val="24"/>
        </w:rPr>
      </w:pPr>
      <w:r w:rsidRPr="006D27C1">
        <w:rPr>
          <w:rFonts w:eastAsia="Times New Roman" w:cs="Times New Roman"/>
          <w:szCs w:val="24"/>
        </w:rPr>
        <w:t xml:space="preserve">W przepisach wprowadzanych powyższym punktem zostały również określone wymagania co do treści wniosku złożonego do PIE o przeprowadzenie analizy. Wniosek musi być złożony </w:t>
      </w:r>
      <w:r w:rsidRPr="006D27C1">
        <w:rPr>
          <w:rFonts w:eastAsia="Times New Roman" w:cs="Times New Roman"/>
          <w:szCs w:val="24"/>
        </w:rPr>
        <w:lastRenderedPageBreak/>
        <w:t>przez podmiot realizujący własne polityki publiczne i zgodnie z art. 1</w:t>
      </w:r>
      <w:r w:rsidR="0004378E">
        <w:rPr>
          <w:rFonts w:eastAsia="Times New Roman" w:cs="Times New Roman"/>
          <w:szCs w:val="24"/>
        </w:rPr>
        <w:t xml:space="preserve">5c ust. 3 zawierać informacje o </w:t>
      </w:r>
      <w:r w:rsidRPr="0027077D">
        <w:rPr>
          <w:rFonts w:eastAsia="Times" w:cs="Times New Roman"/>
          <w:szCs w:val="24"/>
        </w:rPr>
        <w:t>cel</w:t>
      </w:r>
      <w:r w:rsidR="0004378E">
        <w:rPr>
          <w:rFonts w:eastAsia="Times" w:cs="Times New Roman"/>
          <w:szCs w:val="24"/>
        </w:rPr>
        <w:t>u</w:t>
      </w:r>
      <w:r w:rsidRPr="0027077D">
        <w:rPr>
          <w:rFonts w:eastAsia="Times" w:cs="Times New Roman"/>
          <w:szCs w:val="24"/>
        </w:rPr>
        <w:t xml:space="preserve"> przeprow</w:t>
      </w:r>
      <w:r w:rsidR="0004378E">
        <w:rPr>
          <w:rFonts w:eastAsia="Times" w:cs="Times New Roman"/>
          <w:szCs w:val="24"/>
        </w:rPr>
        <w:t xml:space="preserve">adzania analizy i jej założenia, opisie </w:t>
      </w:r>
      <w:r w:rsidRPr="0027077D">
        <w:rPr>
          <w:rFonts w:eastAsia="Times" w:cs="Times New Roman"/>
          <w:szCs w:val="24"/>
        </w:rPr>
        <w:t>danych, które miał</w:t>
      </w:r>
      <w:r w:rsidR="0004378E">
        <w:rPr>
          <w:rFonts w:eastAsia="Times" w:cs="Times New Roman"/>
          <w:szCs w:val="24"/>
        </w:rPr>
        <w:t>y</w:t>
      </w:r>
      <w:r w:rsidRPr="0027077D">
        <w:rPr>
          <w:rFonts w:eastAsia="Times" w:cs="Times New Roman"/>
          <w:szCs w:val="24"/>
        </w:rPr>
        <w:t>by</w:t>
      </w:r>
      <w:r w:rsidR="0004378E">
        <w:rPr>
          <w:rFonts w:eastAsia="Times" w:cs="Times New Roman"/>
          <w:szCs w:val="24"/>
        </w:rPr>
        <w:t xml:space="preserve"> zostać wykorzystane w analizie, ocenie</w:t>
      </w:r>
      <w:r w:rsidRPr="0027077D">
        <w:rPr>
          <w:rFonts w:eastAsia="Times" w:cs="Times New Roman"/>
          <w:szCs w:val="24"/>
        </w:rPr>
        <w:t xml:space="preserve"> skutków dla ochrony danych w planowanej analizie oraz uzasadnienie spełniania zasad etycznych.</w:t>
      </w:r>
    </w:p>
    <w:p w14:paraId="488CF902" w14:textId="2E9C709B" w:rsidR="5CBB1FCC" w:rsidRPr="006D27C1" w:rsidRDefault="1E60DA06" w:rsidP="0027077D">
      <w:pPr>
        <w:spacing w:before="120"/>
        <w:jc w:val="both"/>
        <w:rPr>
          <w:rFonts w:eastAsia="Times" w:cs="Times New Roman"/>
          <w:szCs w:val="24"/>
        </w:rPr>
      </w:pPr>
      <w:r w:rsidRPr="006D27C1">
        <w:rPr>
          <w:rFonts w:eastAsia="Times" w:cs="Times New Roman"/>
          <w:szCs w:val="24"/>
        </w:rPr>
        <w:t>Dodatkowo wniosek może zawierać wskazanie pracowników wnioskodawcy, którzy będą współdziałać z Instytutem w celu wykonania analizy będącej przedmiotem wniosku wraz ze</w:t>
      </w:r>
      <w:r w:rsidR="00990DFC" w:rsidRPr="006D27C1">
        <w:rPr>
          <w:rFonts w:eastAsia="Times" w:cs="Times New Roman"/>
          <w:szCs w:val="24"/>
        </w:rPr>
        <w:t> </w:t>
      </w:r>
      <w:r w:rsidRPr="006D27C1">
        <w:rPr>
          <w:rFonts w:eastAsia="Times" w:cs="Times New Roman"/>
          <w:szCs w:val="24"/>
        </w:rPr>
        <w:t>wskazaniem zakresu danych, do których będą upoważnieni.</w:t>
      </w:r>
    </w:p>
    <w:p w14:paraId="55A0D08A" w14:textId="48C9E0FB" w:rsidR="5CBB1FCC" w:rsidRPr="006D27C1" w:rsidRDefault="1E60DA06" w:rsidP="0027077D">
      <w:pPr>
        <w:spacing w:before="120"/>
        <w:jc w:val="both"/>
        <w:rPr>
          <w:rFonts w:eastAsia="Times New Roman" w:cs="Times New Roman"/>
          <w:szCs w:val="24"/>
        </w:rPr>
      </w:pPr>
      <w:r w:rsidRPr="006D27C1">
        <w:rPr>
          <w:rFonts w:eastAsia="Times New Roman" w:cs="Times New Roman"/>
          <w:szCs w:val="24"/>
        </w:rPr>
        <w:t xml:space="preserve">Mocą art. 15c ust. 6 określa się, iż Instytut ocenia złożony wniosek w zakresie: </w:t>
      </w:r>
    </w:p>
    <w:p w14:paraId="5422AAFA" w14:textId="4264BB44" w:rsidR="5CBB1FCC" w:rsidRPr="0027077D" w:rsidRDefault="0004378E" w:rsidP="0004378E">
      <w:pPr>
        <w:pStyle w:val="Akapitzlist"/>
        <w:spacing w:before="120" w:line="360" w:lineRule="auto"/>
        <w:ind w:left="0"/>
        <w:rPr>
          <w:rFonts w:eastAsia="Times" w:cs="Times New Roman"/>
          <w:szCs w:val="24"/>
        </w:rPr>
      </w:pPr>
      <w:r>
        <w:rPr>
          <w:rFonts w:ascii="Times New Roman" w:eastAsia="Times" w:hAnsi="Times New Roman" w:cs="Times New Roman"/>
          <w:sz w:val="24"/>
          <w:szCs w:val="24"/>
        </w:rPr>
        <w:t xml:space="preserve">1) </w:t>
      </w:r>
      <w:r w:rsidR="1E60DA06" w:rsidRPr="0027077D">
        <w:rPr>
          <w:rFonts w:ascii="Times New Roman" w:eastAsia="Times" w:hAnsi="Times New Roman" w:cs="Times New Roman"/>
          <w:sz w:val="24"/>
          <w:szCs w:val="24"/>
        </w:rPr>
        <w:t>celowości analiz z punktu widzenia realizacji polityk publicznych wnioskodawcy;</w:t>
      </w:r>
    </w:p>
    <w:p w14:paraId="4C16ADA5" w14:textId="0CD6FCF6" w:rsidR="5CBB1FCC" w:rsidRPr="0027077D" w:rsidRDefault="0004378E" w:rsidP="0004378E">
      <w:pPr>
        <w:pStyle w:val="Akapitzlist"/>
        <w:spacing w:before="120" w:line="360" w:lineRule="auto"/>
        <w:ind w:left="0"/>
        <w:rPr>
          <w:rFonts w:eastAsia="Times" w:cs="Times New Roman"/>
          <w:szCs w:val="24"/>
        </w:rPr>
      </w:pPr>
      <w:r>
        <w:rPr>
          <w:rFonts w:ascii="Times New Roman" w:eastAsia="Times" w:hAnsi="Times New Roman" w:cs="Times New Roman"/>
          <w:sz w:val="24"/>
          <w:szCs w:val="24"/>
        </w:rPr>
        <w:t xml:space="preserve">2) </w:t>
      </w:r>
      <w:r w:rsidR="1E60DA06" w:rsidRPr="0027077D">
        <w:rPr>
          <w:rFonts w:ascii="Times New Roman" w:eastAsia="Times" w:hAnsi="Times New Roman" w:cs="Times New Roman"/>
          <w:sz w:val="24"/>
          <w:szCs w:val="24"/>
        </w:rPr>
        <w:t>wykonalności analiz;</w:t>
      </w:r>
    </w:p>
    <w:p w14:paraId="38D07E72" w14:textId="29748FFC" w:rsidR="5CBB1FCC" w:rsidRPr="0027077D" w:rsidRDefault="0004378E" w:rsidP="0004378E">
      <w:pPr>
        <w:pStyle w:val="Akapitzlist"/>
        <w:spacing w:before="120" w:line="360" w:lineRule="auto"/>
        <w:ind w:left="0"/>
        <w:rPr>
          <w:rFonts w:eastAsia="Times" w:cs="Times New Roman"/>
          <w:szCs w:val="24"/>
        </w:rPr>
      </w:pPr>
      <w:r>
        <w:rPr>
          <w:rFonts w:ascii="Times New Roman" w:eastAsia="Times" w:hAnsi="Times New Roman" w:cs="Times New Roman"/>
          <w:sz w:val="24"/>
          <w:szCs w:val="24"/>
        </w:rPr>
        <w:t xml:space="preserve">3) </w:t>
      </w:r>
      <w:r w:rsidR="1E60DA06" w:rsidRPr="0027077D">
        <w:rPr>
          <w:rFonts w:ascii="Times New Roman" w:eastAsia="Times" w:hAnsi="Times New Roman" w:cs="Times New Roman"/>
          <w:sz w:val="24"/>
          <w:szCs w:val="24"/>
        </w:rPr>
        <w:t>prawidłowości metodycznej analizy;</w:t>
      </w:r>
    </w:p>
    <w:p w14:paraId="07D58A74" w14:textId="0738D7E1" w:rsidR="5CBB1FCC" w:rsidRPr="0027077D" w:rsidRDefault="0004378E" w:rsidP="0004378E">
      <w:pPr>
        <w:pStyle w:val="Akapitzlist"/>
        <w:spacing w:before="120" w:line="360" w:lineRule="auto"/>
        <w:ind w:left="0"/>
        <w:rPr>
          <w:rFonts w:eastAsia="Times" w:cs="Times New Roman"/>
          <w:szCs w:val="24"/>
        </w:rPr>
      </w:pPr>
      <w:r>
        <w:rPr>
          <w:rFonts w:ascii="Times New Roman" w:eastAsia="Times" w:hAnsi="Times New Roman" w:cs="Times New Roman"/>
          <w:sz w:val="24"/>
          <w:szCs w:val="24"/>
        </w:rPr>
        <w:t xml:space="preserve">4) </w:t>
      </w:r>
      <w:r w:rsidR="1E60DA06" w:rsidRPr="0027077D">
        <w:rPr>
          <w:rFonts w:ascii="Times New Roman" w:eastAsia="Times" w:hAnsi="Times New Roman" w:cs="Times New Roman"/>
          <w:sz w:val="24"/>
          <w:szCs w:val="24"/>
        </w:rPr>
        <w:t>skutków dla ochrony danych</w:t>
      </w:r>
      <w:r w:rsidR="00990DFC" w:rsidRPr="0027077D">
        <w:rPr>
          <w:rFonts w:ascii="Times New Roman" w:eastAsia="Times" w:hAnsi="Times New Roman" w:cs="Times New Roman"/>
          <w:sz w:val="24"/>
          <w:szCs w:val="24"/>
        </w:rPr>
        <w:t>.</w:t>
      </w:r>
    </w:p>
    <w:p w14:paraId="5C35CA39" w14:textId="6D23BBA3" w:rsidR="5CBB1FCC" w:rsidRPr="006D27C1" w:rsidRDefault="0004378E" w:rsidP="0027077D">
      <w:pPr>
        <w:spacing w:before="120"/>
        <w:jc w:val="both"/>
        <w:rPr>
          <w:rFonts w:eastAsia="Times New Roman" w:cs="Times New Roman"/>
          <w:szCs w:val="24"/>
        </w:rPr>
      </w:pPr>
      <w:r>
        <w:rPr>
          <w:rFonts w:eastAsia="Times New Roman" w:cs="Times New Roman"/>
          <w:szCs w:val="24"/>
        </w:rPr>
        <w:t>Ponad</w:t>
      </w:r>
      <w:r w:rsidR="1E60DA06" w:rsidRPr="006D27C1">
        <w:rPr>
          <w:rFonts w:eastAsia="Times New Roman" w:cs="Times New Roman"/>
          <w:szCs w:val="24"/>
        </w:rPr>
        <w:t>to wprost zostało wskazane w ust. 7, iż ocenia Instytutu nie jest ostatecznie wiążąca dla Rady i ma wyłącznie charakter pomocniczy. Rada wyraża opinię w terminie 30 dni od</w:t>
      </w:r>
      <w:r w:rsidR="00397320">
        <w:rPr>
          <w:rFonts w:eastAsia="Times New Roman" w:cs="Times New Roman"/>
          <w:szCs w:val="24"/>
        </w:rPr>
        <w:t> </w:t>
      </w:r>
      <w:r w:rsidR="1E60DA06" w:rsidRPr="006D27C1">
        <w:rPr>
          <w:rFonts w:eastAsia="Times New Roman" w:cs="Times New Roman"/>
          <w:szCs w:val="24"/>
        </w:rPr>
        <w:t>otrzymania wniosku (ust. 8).</w:t>
      </w:r>
    </w:p>
    <w:p w14:paraId="1B9C55E0" w14:textId="4590F873" w:rsidR="5CBB1FCC" w:rsidRPr="006D27C1" w:rsidRDefault="1E60DA06" w:rsidP="0027077D">
      <w:pPr>
        <w:spacing w:before="120"/>
        <w:jc w:val="both"/>
        <w:rPr>
          <w:rFonts w:eastAsia="Times New Roman" w:cs="Times New Roman"/>
          <w:szCs w:val="24"/>
        </w:rPr>
      </w:pPr>
      <w:r w:rsidRPr="006D27C1">
        <w:rPr>
          <w:rFonts w:eastAsia="Times New Roman" w:cs="Times New Roman"/>
          <w:szCs w:val="24"/>
        </w:rPr>
        <w:t>Zgodnie z ust. 9 analiza może być realizowana wyłącznie po uzyskaniu pozytywnej opinii Rady. Wtedy też następuje upoważnienie pracowników wnioskodawcy do udziału w</w:t>
      </w:r>
      <w:r w:rsidR="00990DFC" w:rsidRPr="006D27C1">
        <w:rPr>
          <w:rFonts w:eastAsia="Times New Roman" w:cs="Times New Roman"/>
          <w:szCs w:val="24"/>
        </w:rPr>
        <w:t> </w:t>
      </w:r>
      <w:r w:rsidRPr="006D27C1">
        <w:rPr>
          <w:rFonts w:eastAsia="Times New Roman" w:cs="Times New Roman"/>
          <w:szCs w:val="24"/>
        </w:rPr>
        <w:t xml:space="preserve">analizie. Upoważnienie może nastąpić jedynie, gdy analiza realizowana jest na podstawie wniosku podmiotu publicznego, a w jego treści wskazane zostały delegowane osoby. </w:t>
      </w:r>
      <w:r w:rsidR="00995D34" w:rsidRPr="006D27C1">
        <w:rPr>
          <w:rFonts w:eastAsia="Times New Roman" w:cs="Times New Roman"/>
          <w:szCs w:val="24"/>
        </w:rPr>
        <w:br/>
      </w:r>
      <w:r w:rsidRPr="006D27C1">
        <w:rPr>
          <w:rFonts w:eastAsia="Times New Roman" w:cs="Times New Roman"/>
          <w:szCs w:val="24"/>
        </w:rPr>
        <w:t xml:space="preserve">W sytuacji realizacji analizy na podstawie rocznego planu analiz polityk publicznych Instytutu, nie ma możliwości upoważnienia do udziału w analizach osób poza pracownikami Instytutu. </w:t>
      </w:r>
    </w:p>
    <w:p w14:paraId="4209FDF7" w14:textId="00639BDB" w:rsidR="5CBB1FCC" w:rsidRPr="006D27C1" w:rsidRDefault="1E60DA06" w:rsidP="0027077D">
      <w:pPr>
        <w:spacing w:before="120"/>
        <w:jc w:val="both"/>
        <w:rPr>
          <w:rFonts w:eastAsia="Times New Roman" w:cs="Times New Roman"/>
          <w:szCs w:val="24"/>
        </w:rPr>
      </w:pPr>
      <w:r w:rsidRPr="006D27C1">
        <w:rPr>
          <w:rFonts w:eastAsia="Times New Roman" w:cs="Times New Roman"/>
          <w:szCs w:val="24"/>
        </w:rPr>
        <w:t>W art. 15d projektu wskazane zostało, iż dane przetwarzane w ramach zintegrowanej platformy analitycznej podlegają bezwzględnej ochronie i mogą być wykorzystywane wyłącznie w celach określonych niniejszą ustawą oraz nie mogą być udostępniane innym podmiotom.</w:t>
      </w:r>
    </w:p>
    <w:p w14:paraId="6D4D5AA4" w14:textId="72477B29" w:rsidR="5CBB1FCC" w:rsidRPr="006D27C1" w:rsidRDefault="00FD18F4" w:rsidP="0027077D">
      <w:pPr>
        <w:spacing w:before="120"/>
        <w:jc w:val="both"/>
        <w:rPr>
          <w:rFonts w:eastAsia="Times New Roman" w:cs="Times New Roman"/>
          <w:szCs w:val="24"/>
        </w:rPr>
      </w:pPr>
      <w:r w:rsidRPr="006D27C1">
        <w:rPr>
          <w:rFonts w:eastAsia="Times New Roman" w:cs="Times New Roman"/>
          <w:szCs w:val="24"/>
        </w:rPr>
        <w:t xml:space="preserve">W </w:t>
      </w:r>
      <w:r w:rsidR="1E60DA06" w:rsidRPr="006D27C1">
        <w:rPr>
          <w:rFonts w:eastAsia="Times New Roman" w:cs="Times New Roman"/>
          <w:szCs w:val="24"/>
        </w:rPr>
        <w:t>pkt 7 zmienia się brzmienie wybranych punktów art. 17. Zmiany porządkujące wynikające z nałożenia nowego zadania prowadzenie ZPA.</w:t>
      </w:r>
    </w:p>
    <w:p w14:paraId="725F7632" w14:textId="65982E70" w:rsidR="5CBB1FCC" w:rsidRPr="006D27C1" w:rsidRDefault="00FD18F4" w:rsidP="0027077D">
      <w:pPr>
        <w:spacing w:before="120"/>
        <w:jc w:val="both"/>
        <w:rPr>
          <w:rFonts w:eastAsia="Times New Roman" w:cs="Times New Roman"/>
          <w:szCs w:val="24"/>
        </w:rPr>
      </w:pPr>
      <w:r w:rsidRPr="006D27C1">
        <w:rPr>
          <w:rFonts w:eastAsia="Times New Roman" w:cs="Times New Roman"/>
          <w:szCs w:val="24"/>
        </w:rPr>
        <w:t xml:space="preserve">W </w:t>
      </w:r>
      <w:r w:rsidR="1E60DA06" w:rsidRPr="006D27C1">
        <w:rPr>
          <w:rFonts w:eastAsia="Times New Roman" w:cs="Times New Roman"/>
          <w:szCs w:val="24"/>
        </w:rPr>
        <w:t xml:space="preserve">pkt 8 zmienia się brzmienie wybranych ustępów art. 18. </w:t>
      </w:r>
      <w:r w:rsidRPr="006D27C1">
        <w:rPr>
          <w:rFonts w:eastAsia="Times New Roman" w:cs="Times New Roman"/>
          <w:szCs w:val="24"/>
        </w:rPr>
        <w:t>Z</w:t>
      </w:r>
      <w:r w:rsidR="00397320">
        <w:rPr>
          <w:rFonts w:eastAsia="Times New Roman" w:cs="Times New Roman"/>
          <w:szCs w:val="24"/>
        </w:rPr>
        <w:t>miany porządkujące wynikające z </w:t>
      </w:r>
      <w:r w:rsidRPr="006D27C1">
        <w:rPr>
          <w:rFonts w:eastAsia="Times New Roman" w:cs="Times New Roman"/>
          <w:szCs w:val="24"/>
        </w:rPr>
        <w:t>nałożenia nowego zadania prowadzenie ZPA.</w:t>
      </w:r>
    </w:p>
    <w:p w14:paraId="4D0124CE" w14:textId="1A3A76A6" w:rsidR="5CBB1FCC" w:rsidRPr="006D27C1" w:rsidRDefault="00FD18F4" w:rsidP="0027077D">
      <w:pPr>
        <w:spacing w:before="120"/>
        <w:jc w:val="both"/>
        <w:rPr>
          <w:rFonts w:eastAsia="Times New Roman" w:cs="Times New Roman"/>
          <w:szCs w:val="24"/>
        </w:rPr>
      </w:pPr>
      <w:r w:rsidRPr="006D27C1">
        <w:rPr>
          <w:rFonts w:eastAsia="Times New Roman" w:cs="Times New Roman"/>
          <w:szCs w:val="24"/>
        </w:rPr>
        <w:t xml:space="preserve">W </w:t>
      </w:r>
      <w:r w:rsidR="1E60DA06" w:rsidRPr="006D27C1">
        <w:rPr>
          <w:rFonts w:eastAsia="Times New Roman" w:cs="Times New Roman"/>
          <w:szCs w:val="24"/>
        </w:rPr>
        <w:t xml:space="preserve">pkt 9 dodaje się rozdział 3a ustawy zatytułowany „Zintegrowana Platforma Analityczna”. Jak już zostało wskazane powyżej przepisy rozdziału mają na celu przekazanie rozwiązania organizacyjno-technicznego służącego do prowadzenia analiz wspomagających tworzenie </w:t>
      </w:r>
      <w:r w:rsidR="1E60DA06" w:rsidRPr="006D27C1">
        <w:rPr>
          <w:rFonts w:eastAsia="Times New Roman" w:cs="Times New Roman"/>
          <w:szCs w:val="24"/>
        </w:rPr>
        <w:lastRenderedPageBreak/>
        <w:t>kluczowych polityk publicznych z wykorzystaniem danych gromadzonych w</w:t>
      </w:r>
      <w:r w:rsidRPr="006D27C1">
        <w:rPr>
          <w:rFonts w:eastAsia="Times New Roman" w:cs="Times New Roman"/>
          <w:szCs w:val="24"/>
        </w:rPr>
        <w:t> </w:t>
      </w:r>
      <w:r w:rsidR="1E60DA06" w:rsidRPr="006D27C1">
        <w:rPr>
          <w:rFonts w:eastAsia="Times New Roman" w:cs="Times New Roman"/>
          <w:szCs w:val="24"/>
        </w:rPr>
        <w:t xml:space="preserve">rejestrach publicznych i systemach teleinformatycznych do Polskiego Instytutu Ekonomicznego. </w:t>
      </w:r>
    </w:p>
    <w:p w14:paraId="54E41131" w14:textId="6887183F" w:rsidR="5CBB1FCC" w:rsidRPr="006D27C1" w:rsidRDefault="1E60DA06" w:rsidP="0027077D">
      <w:pPr>
        <w:spacing w:before="120"/>
        <w:jc w:val="both"/>
        <w:rPr>
          <w:rFonts w:eastAsia="Times New Roman" w:cs="Times New Roman"/>
          <w:szCs w:val="24"/>
        </w:rPr>
      </w:pPr>
      <w:r w:rsidRPr="006D27C1">
        <w:rPr>
          <w:rFonts w:eastAsia="Times New Roman" w:cs="Times New Roman"/>
          <w:szCs w:val="24"/>
        </w:rPr>
        <w:t>Dodatkowo w przepisach ustawowych zostały określone dane (art. 21a ust. 4) oraz rejestry wykorzystywane do prowadzenia analiz (art. 21a ust. 7). Umocowanie ustawowe jest wyjściem naprzeciw oczekiwaniom podmiotów pozarządowych oraz UODO, które po wejściu w życie zmiany przepisów rozdziału 3b ustawy o informatyzacji podmiotów realizujących zadania publiczne zgłosiły taką potrzebę. Zakres danych z rejestrów publicznych, który znalazł się</w:t>
      </w:r>
      <w:r w:rsidR="00397320">
        <w:rPr>
          <w:rFonts w:eastAsia="Times New Roman" w:cs="Times New Roman"/>
          <w:szCs w:val="24"/>
        </w:rPr>
        <w:t> </w:t>
      </w:r>
      <w:r w:rsidRPr="006D27C1">
        <w:rPr>
          <w:rFonts w:eastAsia="Times New Roman" w:cs="Times New Roman"/>
          <w:szCs w:val="24"/>
        </w:rPr>
        <w:t>w</w:t>
      </w:r>
      <w:r w:rsidR="00397320">
        <w:rPr>
          <w:rFonts w:eastAsia="Times New Roman" w:cs="Times New Roman"/>
          <w:szCs w:val="24"/>
        </w:rPr>
        <w:t> </w:t>
      </w:r>
      <w:r w:rsidRPr="006D27C1">
        <w:rPr>
          <w:rFonts w:eastAsia="Times New Roman" w:cs="Times New Roman"/>
          <w:szCs w:val="24"/>
        </w:rPr>
        <w:t>ustawie, ma na celu umożliwienie prowadzenia badań i analiz zgodnie z celami określonymi w art. 3 ust. 2 ustawy. Wymieniony w ustawie zakres danych jest zakresem maksymalnym a</w:t>
      </w:r>
      <w:r w:rsidR="00397320">
        <w:rPr>
          <w:rFonts w:eastAsia="Times New Roman" w:cs="Times New Roman"/>
          <w:szCs w:val="24"/>
        </w:rPr>
        <w:t> </w:t>
      </w:r>
      <w:r w:rsidRPr="006D27C1">
        <w:rPr>
          <w:rFonts w:eastAsia="Times New Roman" w:cs="Times New Roman"/>
          <w:szCs w:val="24"/>
        </w:rPr>
        <w:t>konkretne projekty badawcze będą realizowane jedynie w oparciu o dane pochodzące z</w:t>
      </w:r>
      <w:r w:rsidR="00397320">
        <w:rPr>
          <w:rFonts w:eastAsia="Times New Roman" w:cs="Times New Roman"/>
          <w:szCs w:val="24"/>
        </w:rPr>
        <w:t> </w:t>
      </w:r>
      <w:r w:rsidRPr="006D27C1">
        <w:rPr>
          <w:rFonts w:eastAsia="Times New Roman" w:cs="Times New Roman"/>
          <w:szCs w:val="24"/>
        </w:rPr>
        <w:t xml:space="preserve">wybranych rejestrów i jedynie w przypadkach, gdy na etapie oceny wniosku wskazane cele badawcze zostaną uznane za istotne z perspektywy poprawy jakości realizowanych polityk publicznych. </w:t>
      </w:r>
    </w:p>
    <w:p w14:paraId="34CCF553" w14:textId="6FCA154F" w:rsidR="5CBB1FCC" w:rsidRPr="006D27C1" w:rsidRDefault="1E60DA06" w:rsidP="0027077D">
      <w:pPr>
        <w:spacing w:before="120"/>
        <w:jc w:val="both"/>
        <w:rPr>
          <w:rFonts w:eastAsia="Times New Roman" w:cs="Times New Roman"/>
          <w:szCs w:val="24"/>
        </w:rPr>
      </w:pPr>
      <w:r w:rsidRPr="006D27C1">
        <w:rPr>
          <w:rFonts w:eastAsia="Times New Roman" w:cs="Times New Roman"/>
          <w:szCs w:val="24"/>
        </w:rPr>
        <w:t>Ponadto w przepisach zostało uregulowane, iż dane podlegają przed ich przekazaniem pseudonimizacji (ust. 5 i 6).</w:t>
      </w:r>
    </w:p>
    <w:p w14:paraId="32286D35" w14:textId="093E3435" w:rsidR="5CBB1FCC" w:rsidRPr="006D27C1" w:rsidRDefault="1E60DA06" w:rsidP="0027077D">
      <w:pPr>
        <w:spacing w:before="120"/>
        <w:jc w:val="both"/>
        <w:rPr>
          <w:rFonts w:eastAsia="Times New Roman" w:cs="Times New Roman"/>
          <w:szCs w:val="24"/>
        </w:rPr>
      </w:pPr>
      <w:r w:rsidRPr="006D27C1">
        <w:rPr>
          <w:rFonts w:eastAsia="Times New Roman" w:cs="Times New Roman"/>
          <w:szCs w:val="24"/>
        </w:rPr>
        <w:t>Zgodnie z art. 21b, Dyrektor Instytutu występuje do właściciela danych o udostępnienie ich</w:t>
      </w:r>
      <w:r w:rsidR="00FD18F4" w:rsidRPr="006D27C1">
        <w:rPr>
          <w:rFonts w:eastAsia="Times New Roman" w:cs="Times New Roman"/>
          <w:szCs w:val="24"/>
        </w:rPr>
        <w:t> </w:t>
      </w:r>
      <w:r w:rsidRPr="006D27C1">
        <w:rPr>
          <w:rFonts w:eastAsia="Times New Roman" w:cs="Times New Roman"/>
          <w:szCs w:val="24"/>
        </w:rPr>
        <w:t>na</w:t>
      </w:r>
      <w:r w:rsidR="00FD18F4" w:rsidRPr="006D27C1">
        <w:rPr>
          <w:rFonts w:eastAsia="Times New Roman" w:cs="Times New Roman"/>
          <w:szCs w:val="24"/>
        </w:rPr>
        <w:t> </w:t>
      </w:r>
      <w:r w:rsidRPr="006D27C1">
        <w:rPr>
          <w:rFonts w:eastAsia="Times New Roman" w:cs="Times New Roman"/>
          <w:szCs w:val="24"/>
        </w:rPr>
        <w:t>rzecz ZPA. Równocześnie prowadzi uzgodnienia mające na celu określenie sposobu ich</w:t>
      </w:r>
      <w:r w:rsidR="00FD18F4" w:rsidRPr="006D27C1">
        <w:rPr>
          <w:rFonts w:eastAsia="Times New Roman" w:cs="Times New Roman"/>
          <w:szCs w:val="24"/>
        </w:rPr>
        <w:t> </w:t>
      </w:r>
      <w:r w:rsidRPr="006D27C1">
        <w:rPr>
          <w:rFonts w:eastAsia="Times New Roman" w:cs="Times New Roman"/>
          <w:szCs w:val="24"/>
        </w:rPr>
        <w:t>udostępnienia oraz sposobu pseudonimizacji. Podmiot, który został zobowiązany do</w:t>
      </w:r>
      <w:r w:rsidR="00FD18F4" w:rsidRPr="006D27C1">
        <w:rPr>
          <w:rFonts w:eastAsia="Times New Roman" w:cs="Times New Roman"/>
          <w:szCs w:val="24"/>
        </w:rPr>
        <w:t> </w:t>
      </w:r>
      <w:r w:rsidRPr="006D27C1">
        <w:rPr>
          <w:rFonts w:eastAsia="Times New Roman" w:cs="Times New Roman"/>
          <w:szCs w:val="24"/>
        </w:rPr>
        <w:t>udostępnienia danych przekazuje je w terminie 30 dni od otrzymania wniosku, a w sytuacji wymagającej większego zaangażowania dni 60. Ponad to wprowadzona została regulacja zgodnie, z którą właściciel danych może odmówić udostępnienia danych jedynie w sytuacji, gdy analiza, na potrzeby której mają one zostać udostępnione nie uzyskała pozytywnej oceny Rady. Jest to zabezpieczenie dla organu w przypadku, gdyby jeszcze podczas rozpatrywania wniosku o przeprowadzenia analizy z wykorzystaniem ZPA, otrzymał od Dyrektora Instytutu zobowiązanie do udostępnienia danych.</w:t>
      </w:r>
    </w:p>
    <w:p w14:paraId="6A38ADF0" w14:textId="32658D74" w:rsidR="5CBB1FCC" w:rsidRPr="006D27C1" w:rsidRDefault="1E60DA06" w:rsidP="0027077D">
      <w:pPr>
        <w:spacing w:before="120"/>
        <w:jc w:val="both"/>
        <w:rPr>
          <w:rFonts w:eastAsia="Times New Roman" w:cs="Times New Roman"/>
          <w:szCs w:val="24"/>
        </w:rPr>
      </w:pPr>
      <w:r w:rsidRPr="006D27C1">
        <w:rPr>
          <w:rFonts w:eastAsia="Times New Roman" w:cs="Times New Roman"/>
          <w:szCs w:val="24"/>
        </w:rPr>
        <w:t>Art. 21d. wprowadza odpowiedzialność karną za niezgodne z celem przetwarzanie danych w</w:t>
      </w:r>
      <w:r w:rsidR="00B96739" w:rsidRPr="006D27C1">
        <w:rPr>
          <w:rFonts w:eastAsia="Times New Roman" w:cs="Times New Roman"/>
          <w:szCs w:val="24"/>
        </w:rPr>
        <w:t> </w:t>
      </w:r>
      <w:r w:rsidRPr="006D27C1">
        <w:rPr>
          <w:rFonts w:eastAsia="Times New Roman" w:cs="Times New Roman"/>
          <w:szCs w:val="24"/>
        </w:rPr>
        <w:t>ZPA.</w:t>
      </w:r>
    </w:p>
    <w:p w14:paraId="15BCE774" w14:textId="51095561" w:rsidR="5CBB1FCC" w:rsidRPr="006D27C1" w:rsidRDefault="1E60DA06" w:rsidP="0027077D">
      <w:pPr>
        <w:spacing w:before="120"/>
        <w:jc w:val="both"/>
        <w:rPr>
          <w:rFonts w:eastAsia="Times New Roman" w:cs="Times New Roman"/>
          <w:szCs w:val="24"/>
        </w:rPr>
      </w:pPr>
      <w:r w:rsidRPr="006D27C1">
        <w:rPr>
          <w:rFonts w:eastAsia="Times New Roman" w:cs="Times New Roman"/>
          <w:szCs w:val="24"/>
        </w:rPr>
        <w:t>W art. 2 – 20 wprowadza się zmiany do ustaw, na podstawie których są przetwarzane dane wykorzystywane w ZPA. Jest to wypełnienie uwag zgłaszanych przez Prezesa Urzędu Ochrony Danych Osobowych, który wskazywał na konieczność wprowadzenia zmian w</w:t>
      </w:r>
      <w:r w:rsidR="00B96739" w:rsidRPr="006D27C1">
        <w:rPr>
          <w:rFonts w:eastAsia="Times New Roman" w:cs="Times New Roman"/>
          <w:szCs w:val="24"/>
        </w:rPr>
        <w:t> </w:t>
      </w:r>
      <w:r w:rsidRPr="006D27C1">
        <w:rPr>
          <w:rFonts w:eastAsia="Times New Roman" w:cs="Times New Roman"/>
          <w:szCs w:val="24"/>
        </w:rPr>
        <w:t xml:space="preserve">przepisach szczególnych dotyczących poszczególnych danych. Dzięki powyższemu każda informacja posiada umocowanie do jej przetwarzania i wykorzystywania wskazanych rejestrów </w:t>
      </w:r>
      <w:r w:rsidRPr="006D27C1">
        <w:rPr>
          <w:rFonts w:eastAsia="Times New Roman" w:cs="Times New Roman"/>
          <w:szCs w:val="24"/>
        </w:rPr>
        <w:lastRenderedPageBreak/>
        <w:t>na</w:t>
      </w:r>
      <w:r w:rsidR="00397320">
        <w:rPr>
          <w:rFonts w:eastAsia="Times New Roman" w:cs="Times New Roman"/>
          <w:szCs w:val="24"/>
        </w:rPr>
        <w:t> </w:t>
      </w:r>
      <w:r w:rsidRPr="006D27C1">
        <w:rPr>
          <w:rFonts w:eastAsia="Times New Roman" w:cs="Times New Roman"/>
          <w:szCs w:val="24"/>
        </w:rPr>
        <w:t>potrzeby ZPA, na podstawie przepisów szczególnych, które odwołują się bezpośrednio do</w:t>
      </w:r>
      <w:r w:rsidR="00B96739" w:rsidRPr="006D27C1">
        <w:rPr>
          <w:rFonts w:eastAsia="Times New Roman" w:cs="Times New Roman"/>
          <w:szCs w:val="24"/>
        </w:rPr>
        <w:t> </w:t>
      </w:r>
      <w:r w:rsidRPr="006D27C1">
        <w:rPr>
          <w:rFonts w:eastAsia="Times New Roman" w:cs="Times New Roman"/>
          <w:szCs w:val="24"/>
        </w:rPr>
        <w:t>ich przetwarzania takie rozwiązanie dodatkowo jest zgodne z potrzebą zapewnienia umocowania ustawowego w przypadku przetwarzania danych wrażliwych. Wprowadzenie enumeratywne możliwości przetwarzania danych na potrzeby badań, o których mowa w</w:t>
      </w:r>
      <w:r w:rsidR="00B96739" w:rsidRPr="006D27C1">
        <w:rPr>
          <w:rFonts w:eastAsia="Times New Roman" w:cs="Times New Roman"/>
          <w:szCs w:val="24"/>
        </w:rPr>
        <w:t> </w:t>
      </w:r>
      <w:r w:rsidRPr="006D27C1">
        <w:rPr>
          <w:rFonts w:eastAsia="Times New Roman" w:cs="Times New Roman"/>
          <w:szCs w:val="24"/>
        </w:rPr>
        <w:t>ustawie o PIE, tworzy podstawę do przetwarzania m.in. danych szczególnych kategorii, pamiętając o tym, iż przetwarzane informacje nie będą mogły być przypisane bezpośrednio do</w:t>
      </w:r>
      <w:r w:rsidR="00B96739" w:rsidRPr="006D27C1">
        <w:rPr>
          <w:rFonts w:eastAsia="Times New Roman" w:cs="Times New Roman"/>
          <w:szCs w:val="24"/>
        </w:rPr>
        <w:t> </w:t>
      </w:r>
      <w:r w:rsidRPr="006D27C1">
        <w:rPr>
          <w:rFonts w:eastAsia="Times New Roman" w:cs="Times New Roman"/>
          <w:szCs w:val="24"/>
        </w:rPr>
        <w:t>osoby.</w:t>
      </w:r>
    </w:p>
    <w:p w14:paraId="6A98DE37" w14:textId="743F6B58" w:rsidR="5CBB1FCC" w:rsidRPr="006D27C1" w:rsidRDefault="1E60DA06" w:rsidP="0027077D">
      <w:pPr>
        <w:spacing w:before="120"/>
        <w:jc w:val="both"/>
        <w:rPr>
          <w:rFonts w:eastAsia="Times New Roman" w:cs="Times New Roman"/>
          <w:szCs w:val="24"/>
        </w:rPr>
      </w:pPr>
      <w:r w:rsidRPr="006D27C1">
        <w:rPr>
          <w:rFonts w:eastAsia="Times New Roman" w:cs="Times New Roman"/>
          <w:szCs w:val="24"/>
        </w:rPr>
        <w:t xml:space="preserve">W art. 21 usunięciu ulegają dotychczasowe przepisy regulujące działanie zintegrowanej platformy analitycznej, które zostały ujęte w ustawie o informatyzacji działalności podmiotów realizujących zadania publiczne. Wszelkie regulacje związane z ZPA zostają skompensowane w niniejszej ustawie. </w:t>
      </w:r>
    </w:p>
    <w:p w14:paraId="1397B09B" w14:textId="6E1D5BFA" w:rsidR="5CBB1FCC" w:rsidRPr="006D27C1" w:rsidRDefault="1E60DA06" w:rsidP="0027077D">
      <w:pPr>
        <w:spacing w:before="120"/>
        <w:jc w:val="both"/>
        <w:rPr>
          <w:rFonts w:cs="Times New Roman"/>
          <w:szCs w:val="24"/>
        </w:rPr>
      </w:pPr>
      <w:r w:rsidRPr="006D27C1">
        <w:rPr>
          <w:rFonts w:eastAsia="Times New Roman" w:cs="Times New Roman"/>
          <w:szCs w:val="24"/>
        </w:rPr>
        <w:t>W art. 22 określone zostały przepisy przejściowe zobowiązujące Prezesa Rady Ministrów do</w:t>
      </w:r>
      <w:r w:rsidR="00397320">
        <w:rPr>
          <w:rFonts w:eastAsia="Times New Roman" w:cs="Times New Roman"/>
          <w:szCs w:val="24"/>
        </w:rPr>
        <w:t> </w:t>
      </w:r>
      <w:r w:rsidRPr="006D27C1">
        <w:rPr>
          <w:rFonts w:eastAsia="Times New Roman" w:cs="Times New Roman"/>
          <w:szCs w:val="24"/>
        </w:rPr>
        <w:t>powołania rady w terminie 1 miesiąca od wejścia w życie przepisów ustawy.</w:t>
      </w:r>
    </w:p>
    <w:p w14:paraId="0D26F120" w14:textId="597207EF" w:rsidR="00673DF9" w:rsidRPr="006D27C1" w:rsidRDefault="7AC427F9" w:rsidP="0027077D">
      <w:pPr>
        <w:pStyle w:val="ARTartustawynprozporzdzenia"/>
        <w:ind w:firstLine="0"/>
        <w:rPr>
          <w:rFonts w:ascii="Times New Roman" w:hAnsi="Times New Roman" w:cs="Times New Roman"/>
          <w:b/>
          <w:szCs w:val="24"/>
        </w:rPr>
      </w:pPr>
      <w:r w:rsidRPr="006D27C1">
        <w:rPr>
          <w:rFonts w:ascii="Times New Roman" w:hAnsi="Times New Roman" w:cs="Times New Roman"/>
          <w:b/>
          <w:szCs w:val="24"/>
        </w:rPr>
        <w:t>Zmiany dotyczące wprowadzenia Zintegrowanej Platformy Analitycznej dotyczą również nowelizacje:</w:t>
      </w:r>
      <w:r w:rsidR="00673DF9" w:rsidRPr="006D27C1">
        <w:rPr>
          <w:rFonts w:ascii="Times New Roman" w:hAnsi="Times New Roman" w:cs="Times New Roman"/>
          <w:b/>
          <w:szCs w:val="24"/>
        </w:rPr>
        <w:t xml:space="preserve"> </w:t>
      </w:r>
      <w:r w:rsidR="00673DF9" w:rsidRPr="006D27C1">
        <w:rPr>
          <w:rFonts w:ascii="Times New Roman" w:eastAsia="Times New Roman" w:hAnsi="Times New Roman" w:cs="Times New Roman"/>
          <w:b/>
          <w:szCs w:val="24"/>
        </w:rPr>
        <w:t>ustawy z dnia 20 grudnia 1990 r. o ubezpieczeniu społecznym rolników, ustawy z dnia</w:t>
      </w:r>
      <w:r w:rsidR="00673DF9" w:rsidRPr="006D27C1">
        <w:rPr>
          <w:rFonts w:ascii="Times New Roman" w:eastAsia="Times New Roman" w:hAnsi="Times New Roman" w:cs="Times New Roman"/>
          <w:b/>
          <w:bCs/>
          <w:szCs w:val="24"/>
        </w:rPr>
        <w:t xml:space="preserve"> </w:t>
      </w:r>
      <w:r w:rsidR="00673DF9" w:rsidRPr="006D27C1">
        <w:rPr>
          <w:rFonts w:ascii="Times New Roman" w:eastAsia="Times New Roman" w:hAnsi="Times New Roman" w:cs="Times New Roman"/>
          <w:b/>
          <w:szCs w:val="24"/>
        </w:rPr>
        <w:t>z dnia w ustawie z dnia 13 października 1995 r. o zasadach ewidencji i</w:t>
      </w:r>
      <w:r w:rsidR="00397320">
        <w:rPr>
          <w:rFonts w:ascii="Times New Roman" w:eastAsia="Times New Roman" w:hAnsi="Times New Roman" w:cs="Times New Roman"/>
          <w:b/>
          <w:szCs w:val="24"/>
        </w:rPr>
        <w:t> </w:t>
      </w:r>
      <w:r w:rsidR="00673DF9" w:rsidRPr="006D27C1">
        <w:rPr>
          <w:rFonts w:ascii="Times New Roman" w:eastAsia="Times New Roman" w:hAnsi="Times New Roman" w:cs="Times New Roman"/>
          <w:b/>
          <w:szCs w:val="24"/>
        </w:rPr>
        <w:t>identyfikacji podatników i płatników</w:t>
      </w:r>
      <w:r w:rsidR="00673DF9" w:rsidRPr="006D27C1">
        <w:rPr>
          <w:rFonts w:ascii="Times New Roman" w:eastAsia="Times New Roman" w:hAnsi="Times New Roman" w:cs="Times New Roman"/>
          <w:b/>
          <w:bCs/>
          <w:szCs w:val="24"/>
        </w:rPr>
        <w:t>,</w:t>
      </w:r>
      <w:r w:rsidR="00673DF9" w:rsidRPr="006D27C1">
        <w:rPr>
          <w:rFonts w:ascii="Times New Roman" w:eastAsia="Times New Roman" w:hAnsi="Times New Roman" w:cs="Times New Roman"/>
          <w:b/>
          <w:szCs w:val="24"/>
        </w:rPr>
        <w:t xml:space="preserve"> ustawy </w:t>
      </w:r>
      <w:r w:rsidR="00673DF9" w:rsidRPr="006D27C1">
        <w:rPr>
          <w:rStyle w:val="Ppogrubienie"/>
          <w:rFonts w:ascii="Times New Roman" w:hAnsi="Times New Roman" w:cs="Times New Roman"/>
          <w:szCs w:val="24"/>
        </w:rPr>
        <w:t>z dnia 6 grudnia 1996 r o</w:t>
      </w:r>
      <w:r w:rsidR="00B96739" w:rsidRPr="006D27C1">
        <w:rPr>
          <w:rStyle w:val="Ppogrubienie"/>
          <w:rFonts w:ascii="Times New Roman" w:hAnsi="Times New Roman" w:cs="Times New Roman"/>
          <w:szCs w:val="24"/>
        </w:rPr>
        <w:t> </w:t>
      </w:r>
      <w:r w:rsidR="00673DF9" w:rsidRPr="006D27C1">
        <w:rPr>
          <w:rStyle w:val="Ppogrubienie"/>
          <w:rFonts w:ascii="Times New Roman" w:hAnsi="Times New Roman" w:cs="Times New Roman"/>
          <w:szCs w:val="24"/>
        </w:rPr>
        <w:t>zastawie rejestrowym i rejestrze zastawów</w:t>
      </w:r>
      <w:r w:rsidR="00673DF9" w:rsidRPr="006D27C1">
        <w:rPr>
          <w:rFonts w:ascii="Times New Roman" w:eastAsia="Times" w:hAnsi="Times New Roman" w:cs="Times New Roman"/>
          <w:szCs w:val="24"/>
        </w:rPr>
        <w:t>,</w:t>
      </w:r>
      <w:r w:rsidR="00673DF9" w:rsidRPr="006D27C1">
        <w:rPr>
          <w:rFonts w:ascii="Times New Roman" w:eastAsia="Times" w:hAnsi="Times New Roman" w:cs="Times New Roman"/>
          <w:b/>
          <w:szCs w:val="24"/>
        </w:rPr>
        <w:t xml:space="preserve"> ustawy z dnia 27 sierpnia 1997 r. o</w:t>
      </w:r>
      <w:r w:rsidR="00B96739" w:rsidRPr="006D27C1">
        <w:rPr>
          <w:rFonts w:ascii="Times New Roman" w:eastAsia="Times" w:hAnsi="Times New Roman" w:cs="Times New Roman"/>
          <w:b/>
          <w:szCs w:val="24"/>
        </w:rPr>
        <w:t> </w:t>
      </w:r>
      <w:r w:rsidR="00673DF9" w:rsidRPr="006D27C1">
        <w:rPr>
          <w:rFonts w:ascii="Times New Roman" w:eastAsia="Times" w:hAnsi="Times New Roman" w:cs="Times New Roman"/>
          <w:b/>
          <w:szCs w:val="24"/>
        </w:rPr>
        <w:t xml:space="preserve">rehabilitacji zawodowej i społecznej oraz zatrudnianiu osób niepełnosprawnych, </w:t>
      </w:r>
      <w:r w:rsidR="00673DF9" w:rsidRPr="006D27C1">
        <w:rPr>
          <w:rFonts w:ascii="Times New Roman" w:hAnsi="Times New Roman" w:cs="Times New Roman"/>
          <w:b/>
          <w:szCs w:val="24"/>
        </w:rPr>
        <w:t xml:space="preserve">ustawy </w:t>
      </w:r>
      <w:r w:rsidR="00673DF9" w:rsidRPr="006D27C1">
        <w:rPr>
          <w:rFonts w:ascii="Times New Roman" w:eastAsia="Times New Roman" w:hAnsi="Times New Roman" w:cs="Times New Roman"/>
          <w:b/>
          <w:szCs w:val="24"/>
        </w:rPr>
        <w:t>z dnia 13 października 1998 r. o sy</w:t>
      </w:r>
      <w:r w:rsidR="000B2E7A" w:rsidRPr="006D27C1">
        <w:rPr>
          <w:rFonts w:ascii="Times New Roman" w:eastAsia="Times New Roman" w:hAnsi="Times New Roman" w:cs="Times New Roman"/>
          <w:b/>
          <w:szCs w:val="24"/>
        </w:rPr>
        <w:t>stemie ubezpieczeń społecznych</w:t>
      </w:r>
      <w:r w:rsidR="00673DF9" w:rsidRPr="006D27C1">
        <w:rPr>
          <w:rFonts w:ascii="Times New Roman" w:eastAsia="Times New Roman" w:hAnsi="Times New Roman" w:cs="Times New Roman"/>
          <w:b/>
          <w:szCs w:val="24"/>
        </w:rPr>
        <w:t xml:space="preserve">, ustawy </w:t>
      </w:r>
      <w:r w:rsidR="00673DF9" w:rsidRPr="006D27C1">
        <w:rPr>
          <w:rFonts w:ascii="Times New Roman" w:hAnsi="Times New Roman" w:cs="Times New Roman"/>
          <w:b/>
          <w:szCs w:val="24"/>
        </w:rPr>
        <w:t>z dnia 28 listopada 2003 r. o świadczeniach rodzinnych, ustawę z dnia 12 marca 2004 r. o pomocy społecznej, ustawy z dnia 20 kwietnia 2004 r. o promocji zatrudnienia i instytucjach rynku pracy, ustawy z dnia 27 sierpnia 2004 r. o świadczeniach opieki zdrowotnej finansowanych ze</w:t>
      </w:r>
      <w:r w:rsidR="00397320">
        <w:rPr>
          <w:rFonts w:ascii="Times New Roman" w:hAnsi="Times New Roman" w:cs="Times New Roman"/>
          <w:b/>
          <w:szCs w:val="24"/>
        </w:rPr>
        <w:t> </w:t>
      </w:r>
      <w:r w:rsidR="00673DF9" w:rsidRPr="006D27C1">
        <w:rPr>
          <w:rFonts w:ascii="Times New Roman" w:hAnsi="Times New Roman" w:cs="Times New Roman"/>
          <w:b/>
          <w:szCs w:val="24"/>
        </w:rPr>
        <w:t>środków publicznych, ustawy z dnia 7 września 2007 r. o pomocy osobom uprawnionym do alimentów, ustawy z dnia 24 września 2010 r. o ewidencji ludności, ustawy z dnia 15 kwietnia 2011 r. o systemie informacji oświatowej, ustawy z</w:t>
      </w:r>
      <w:r w:rsidR="006D27C1" w:rsidRPr="006D27C1">
        <w:rPr>
          <w:rFonts w:ascii="Times New Roman" w:hAnsi="Times New Roman" w:cs="Times New Roman"/>
          <w:b/>
          <w:szCs w:val="24"/>
        </w:rPr>
        <w:t> </w:t>
      </w:r>
      <w:r w:rsidR="00673DF9" w:rsidRPr="006D27C1">
        <w:rPr>
          <w:rFonts w:ascii="Times New Roman" w:hAnsi="Times New Roman" w:cs="Times New Roman"/>
          <w:b/>
          <w:szCs w:val="24"/>
        </w:rPr>
        <w:t xml:space="preserve">dnia 28 kwietnia 2011 r. o systemie informacji w ochronie zdrowia, ustawy z dnia 28 listopada 2014 r. Prawo </w:t>
      </w:r>
      <w:r w:rsidR="00673DF9" w:rsidRPr="006D27C1">
        <w:rPr>
          <w:rFonts w:ascii="Times New Roman" w:hAnsi="Times New Roman" w:cs="Times New Roman"/>
          <w:b/>
          <w:spacing w:val="-6"/>
          <w:szCs w:val="24"/>
        </w:rPr>
        <w:t>o aktach stanu cywilnego,</w:t>
      </w:r>
      <w:r w:rsidR="00673DF9" w:rsidRPr="006D27C1">
        <w:rPr>
          <w:rFonts w:ascii="Times New Roman" w:hAnsi="Times New Roman" w:cs="Times New Roman"/>
          <w:b/>
          <w:szCs w:val="24"/>
        </w:rPr>
        <w:t xml:space="preserve"> ustawę z dnia 11 lutego 2016 r. o pomocy państwa w wychowywaniu dzieci, ustawy z dnia 6 marca 2018 r. o Centralnej Ewidencji i</w:t>
      </w:r>
      <w:r w:rsidR="006D27C1" w:rsidRPr="006D27C1">
        <w:rPr>
          <w:rFonts w:ascii="Times New Roman" w:hAnsi="Times New Roman" w:cs="Times New Roman"/>
          <w:b/>
          <w:szCs w:val="24"/>
        </w:rPr>
        <w:t> </w:t>
      </w:r>
      <w:r w:rsidR="00673DF9" w:rsidRPr="006D27C1">
        <w:rPr>
          <w:rFonts w:ascii="Times New Roman" w:hAnsi="Times New Roman" w:cs="Times New Roman"/>
          <w:b/>
          <w:szCs w:val="24"/>
        </w:rPr>
        <w:t xml:space="preserve">Informacji o Działalności Gospodarczej i Punkcie Informacji dla Przedsiębiorcy, </w:t>
      </w:r>
      <w:r w:rsidR="00673DF9" w:rsidRPr="006D27C1">
        <w:rPr>
          <w:rFonts w:ascii="Times New Roman" w:eastAsia="Times New Roman" w:hAnsi="Times New Roman" w:cs="Times New Roman"/>
          <w:b/>
          <w:szCs w:val="24"/>
        </w:rPr>
        <w:t xml:space="preserve">ustawy z dnia 20 lipca 2018 r. o </w:t>
      </w:r>
      <w:r w:rsidR="000B2E7A" w:rsidRPr="006D27C1">
        <w:rPr>
          <w:rFonts w:ascii="Times New Roman" w:eastAsia="Times New Roman" w:hAnsi="Times New Roman" w:cs="Times New Roman"/>
          <w:b/>
          <w:szCs w:val="24"/>
        </w:rPr>
        <w:t>Polskim Instytucie Ekonomicznym oraz</w:t>
      </w:r>
      <w:r w:rsidR="00673DF9" w:rsidRPr="006D27C1">
        <w:rPr>
          <w:rFonts w:ascii="Times New Roman" w:eastAsia="Times New Roman" w:hAnsi="Times New Roman" w:cs="Times New Roman"/>
          <w:b/>
          <w:szCs w:val="24"/>
        </w:rPr>
        <w:t xml:space="preserve"> ustawy z dnia 20 lipca 2018 r. Prawo o szkolnictwie wyższym i nauce</w:t>
      </w:r>
      <w:r w:rsidR="00673DF9" w:rsidRPr="006D27C1">
        <w:rPr>
          <w:rFonts w:ascii="Times New Roman" w:hAnsi="Times New Roman" w:cs="Times New Roman"/>
          <w:b/>
          <w:szCs w:val="24"/>
        </w:rPr>
        <w:t>.</w:t>
      </w:r>
    </w:p>
    <w:p w14:paraId="6263B6F3" w14:textId="06A74C4C" w:rsidR="00986D4B" w:rsidRPr="006D27C1" w:rsidRDefault="00986D4B" w:rsidP="0027077D">
      <w:pPr>
        <w:pStyle w:val="ARTartustawynprozporzdzenia"/>
        <w:ind w:firstLine="0"/>
        <w:rPr>
          <w:rFonts w:ascii="Times New Roman" w:hAnsi="Times New Roman" w:cs="Times New Roman"/>
          <w:b/>
          <w:bCs/>
          <w:szCs w:val="24"/>
        </w:rPr>
      </w:pPr>
      <w:r w:rsidRPr="006D27C1">
        <w:rPr>
          <w:rFonts w:ascii="Times New Roman" w:hAnsi="Times New Roman" w:cs="Times New Roman"/>
          <w:b/>
          <w:bCs/>
          <w:szCs w:val="24"/>
        </w:rPr>
        <w:lastRenderedPageBreak/>
        <w:t>Zmiany w ustawie z dnia 27 stycznia 2022 r. o dokumentach paszportowych</w:t>
      </w:r>
      <w:r w:rsidR="00FF140F">
        <w:rPr>
          <w:rFonts w:ascii="Times New Roman" w:hAnsi="Times New Roman" w:cs="Times New Roman"/>
          <w:b/>
          <w:bCs/>
          <w:szCs w:val="24"/>
        </w:rPr>
        <w:t>.</w:t>
      </w:r>
    </w:p>
    <w:p w14:paraId="266E7E37" w14:textId="5B26A55F" w:rsidR="00986D4B" w:rsidRPr="006D27C1" w:rsidRDefault="00986D4B"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 xml:space="preserve">Umożliwienie wyrażenia zgody za pomocą usługi elektronicznej po uwierzytelnieniu </w:t>
      </w:r>
      <w:r w:rsidRPr="006D27C1">
        <w:rPr>
          <w:rFonts w:ascii="Times New Roman" w:hAnsi="Times New Roman" w:cs="Times New Roman"/>
          <w:szCs w:val="24"/>
        </w:rPr>
        <w:br/>
        <w:t>w sposób określony w art. 20a ust. 1 ustawy z dnia 17 lutego 2005 r. o informatyzacji działalności podmiotów realizujących zadania publiczne przez matkę lub ojca na wydanie dokumentu paszportowego osobie nieposiadającej zdolności do czynności prawnych lub</w:t>
      </w:r>
      <w:r w:rsidR="00397320">
        <w:rPr>
          <w:rFonts w:ascii="Times New Roman" w:hAnsi="Times New Roman" w:cs="Times New Roman"/>
          <w:szCs w:val="24"/>
        </w:rPr>
        <w:t> </w:t>
      </w:r>
      <w:r w:rsidRPr="006D27C1">
        <w:rPr>
          <w:rFonts w:ascii="Times New Roman" w:hAnsi="Times New Roman" w:cs="Times New Roman"/>
          <w:szCs w:val="24"/>
        </w:rPr>
        <w:t>posiadającej ograniczoną zdolność do czynności prawnych, która nie ukończyła 18 roku życia.</w:t>
      </w:r>
    </w:p>
    <w:p w14:paraId="5476D96D" w14:textId="55FED7C5" w:rsidR="00986D4B" w:rsidRPr="006D27C1" w:rsidRDefault="00986D4B" w:rsidP="0027077D">
      <w:pPr>
        <w:spacing w:before="120"/>
        <w:jc w:val="both"/>
        <w:rPr>
          <w:rFonts w:eastAsia="Times" w:cs="Times New Roman"/>
          <w:szCs w:val="24"/>
        </w:rPr>
      </w:pPr>
      <w:r w:rsidRPr="006D27C1">
        <w:rPr>
          <w:rFonts w:eastAsia="Times" w:cs="Times New Roman"/>
          <w:szCs w:val="24"/>
        </w:rPr>
        <w:t>Zmiany w niniejszej ustawie związane z przechowywaniem informacji w dziennikach systemów (logów) odnotowane są zbiorczo w odrębnym akapicie uzasadnienia.</w:t>
      </w:r>
    </w:p>
    <w:p w14:paraId="6360C42A" w14:textId="74A31C54" w:rsidR="46F63AAF" w:rsidRPr="0027077D" w:rsidRDefault="00986D4B" w:rsidP="0027077D">
      <w:pPr>
        <w:pStyle w:val="ARTartustawynprozporzdzenia"/>
        <w:ind w:firstLine="0"/>
        <w:rPr>
          <w:rFonts w:eastAsia="Times" w:cs="Times New Roman"/>
          <w:szCs w:val="24"/>
        </w:rPr>
      </w:pPr>
      <w:r w:rsidRPr="006D27C1">
        <w:rPr>
          <w:rFonts w:cs="Times New Roman"/>
          <w:szCs w:val="24"/>
        </w:rPr>
        <w:t xml:space="preserve">Nowelizacja wprowadza również przepisy sankcjonujące możliwości przywrócenia ważności dowodu dokumentu paszportowego unieważnionego </w:t>
      </w:r>
      <w:r w:rsidRPr="006D27C1">
        <w:rPr>
          <w:rFonts w:eastAsia="Times New Roman" w:cs="Times New Roman"/>
          <w:szCs w:val="24"/>
        </w:rPr>
        <w:t>na skutek oczywistej pomyłki oraz warunki zastosowania takiego rozwiązania przez urzędnika.</w:t>
      </w:r>
    </w:p>
    <w:p w14:paraId="3D81790E" w14:textId="77777777" w:rsidR="006F2FA8" w:rsidRPr="006D27C1" w:rsidRDefault="006F2FA8" w:rsidP="0027077D">
      <w:pPr>
        <w:spacing w:before="120"/>
        <w:jc w:val="both"/>
        <w:rPr>
          <w:rFonts w:cs="Times New Roman"/>
          <w:b/>
          <w:szCs w:val="24"/>
        </w:rPr>
      </w:pPr>
      <w:r w:rsidRPr="006D27C1">
        <w:rPr>
          <w:rFonts w:cs="Times New Roman"/>
          <w:b/>
          <w:szCs w:val="24"/>
        </w:rPr>
        <w:t>Pozostałe informacje</w:t>
      </w:r>
    </w:p>
    <w:p w14:paraId="2B0DD784" w14:textId="77777777" w:rsidR="006F2FA8" w:rsidRPr="006D27C1" w:rsidRDefault="006F2FA8" w:rsidP="0027077D">
      <w:pPr>
        <w:spacing w:before="120"/>
        <w:jc w:val="both"/>
        <w:rPr>
          <w:rFonts w:cs="Times New Roman"/>
          <w:szCs w:val="24"/>
        </w:rPr>
      </w:pPr>
      <w:r w:rsidRPr="006D27C1">
        <w:rPr>
          <w:rFonts w:cs="Times New Roman"/>
          <w:szCs w:val="24"/>
        </w:rPr>
        <w:t>Projektowane przepisy zostały przeanalizowane pod kątem wpływu na małe i średnie przedsiębiorstwa. Regulacje zawarte w projekcie będą miały pośredni (pozytywny) wpływ na działalność mikroprzedsiębiorców oraz małych i średnich przedsiębiorców, gdyż stworzą nowe możliwości komunikacji elektronicznej z podmiotami publicznymi. Uporządkują też dotychczasowe procedury w tym zakresie oraz mogą ograniczyć koszty i zaoszczędzić czas podczas tego typu komunikacji oraz w ramach prowadzonych z udziałem tych przedsiębiorców postępowań administracyjnych.</w:t>
      </w:r>
    </w:p>
    <w:p w14:paraId="6A4C079E" w14:textId="5DC628DF" w:rsidR="007979A8" w:rsidRPr="006D27C1" w:rsidRDefault="007979A8" w:rsidP="0027077D">
      <w:pPr>
        <w:spacing w:before="120"/>
        <w:jc w:val="both"/>
        <w:rPr>
          <w:rFonts w:eastAsia="MS Mincho" w:cs="Times New Roman"/>
          <w:szCs w:val="24"/>
        </w:rPr>
      </w:pPr>
      <w:r w:rsidRPr="006D27C1">
        <w:rPr>
          <w:rFonts w:eastAsia="MS Mincho" w:cs="Times New Roman"/>
          <w:szCs w:val="24"/>
        </w:rPr>
        <w:t>Projekt ustawy nie zawiera przepisów technicznych i w związku z tym nie podlega procedurze notyfikacji w rozumieniu przepisów rozporządzenia Rady Ministrów z dnia 23 grudnia 2002 r. w sprawie sposobu funkcjonowania krajowego systemu notyfikacji norm i aktów prawnych</w:t>
      </w:r>
      <w:r w:rsidR="007E3FBD">
        <w:rPr>
          <w:rFonts w:eastAsia="MS Mincho" w:cs="Times New Roman"/>
          <w:szCs w:val="24"/>
        </w:rPr>
        <w:t>.</w:t>
      </w:r>
    </w:p>
    <w:p w14:paraId="7CB24ED2" w14:textId="3B6DBA05"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Stosownie do postanowień art. 5 ustawy z dnia 7 lipca 2005 r. o działalności lobbingowej w</w:t>
      </w:r>
      <w:r w:rsidR="007E3FBD">
        <w:rPr>
          <w:rFonts w:ascii="Times New Roman" w:hAnsi="Times New Roman" w:cs="Times New Roman"/>
          <w:szCs w:val="24"/>
        </w:rPr>
        <w:t> </w:t>
      </w:r>
      <w:r w:rsidRPr="006D27C1">
        <w:rPr>
          <w:rFonts w:ascii="Times New Roman" w:hAnsi="Times New Roman" w:cs="Times New Roman"/>
          <w:szCs w:val="24"/>
        </w:rPr>
        <w:t>procesie stanowienia prawa, projekt został udostępniony w Biuletynie Informacji Publicznej</w:t>
      </w:r>
      <w:r w:rsidR="0027077D">
        <w:rPr>
          <w:rFonts w:ascii="Times New Roman" w:hAnsi="Times New Roman" w:cs="Times New Roman"/>
          <w:szCs w:val="24"/>
        </w:rPr>
        <w:t xml:space="preserve"> na stronie podmiotowej Ministra Cyfryzacji</w:t>
      </w:r>
      <w:r w:rsidRPr="006D27C1">
        <w:rPr>
          <w:rFonts w:ascii="Times New Roman" w:hAnsi="Times New Roman" w:cs="Times New Roman"/>
          <w:szCs w:val="24"/>
        </w:rPr>
        <w:t xml:space="preserve">. Ponadto zgodnie z § 52 ust. 1 uchwały Nr 190 Rady Ministrów z dnia 29 października 2013 r. – Regulamin pracy Rady Ministrów, został udostępniony w Biuletynie Informacji Publicznej </w:t>
      </w:r>
      <w:r w:rsidRPr="006D27C1">
        <w:rPr>
          <w:rFonts w:ascii="Times New Roman" w:hAnsi="Times New Roman" w:cs="Times New Roman"/>
          <w:spacing w:val="-4"/>
          <w:szCs w:val="24"/>
        </w:rPr>
        <w:t>na stronie podmiotowej Rządowego Centrum Legislacji</w:t>
      </w:r>
      <w:r w:rsidR="0027077D">
        <w:rPr>
          <w:rFonts w:ascii="Times New Roman" w:hAnsi="Times New Roman" w:cs="Times New Roman"/>
          <w:spacing w:val="-4"/>
          <w:szCs w:val="24"/>
        </w:rPr>
        <w:t xml:space="preserve"> w zakładce </w:t>
      </w:r>
      <w:r w:rsidRPr="006D27C1">
        <w:rPr>
          <w:rFonts w:ascii="Times New Roman" w:hAnsi="Times New Roman" w:cs="Times New Roman"/>
          <w:spacing w:val="-4"/>
          <w:szCs w:val="24"/>
        </w:rPr>
        <w:t>Rządowy Proces Legislacyjny.</w:t>
      </w:r>
    </w:p>
    <w:p w14:paraId="5F86C460" w14:textId="77777777" w:rsidR="006F2FA8" w:rsidRPr="006D27C1" w:rsidRDefault="006F2FA8" w:rsidP="0027077D">
      <w:pPr>
        <w:pStyle w:val="ARTartustawynprozporzdzenia"/>
        <w:ind w:firstLine="0"/>
        <w:rPr>
          <w:rFonts w:ascii="Times New Roman" w:hAnsi="Times New Roman" w:cs="Times New Roman"/>
          <w:szCs w:val="24"/>
        </w:rPr>
      </w:pPr>
      <w:r w:rsidRPr="006D27C1">
        <w:rPr>
          <w:rFonts w:ascii="Times New Roman" w:hAnsi="Times New Roman" w:cs="Times New Roman"/>
          <w:szCs w:val="24"/>
        </w:rPr>
        <w:t>Projektowane regulacje nie stoją w sprzeczności z prawem Unii Europejskiej.</w:t>
      </w:r>
    </w:p>
    <w:p w14:paraId="7F828284" w14:textId="0EE2524E" w:rsidR="006F0B76" w:rsidRPr="0027077D" w:rsidRDefault="006F2FA8" w:rsidP="0004378E">
      <w:pPr>
        <w:pStyle w:val="ARTartustawynprozporzdzenia"/>
        <w:ind w:firstLine="0"/>
        <w:rPr>
          <w:rStyle w:val="Ppogrubienie"/>
          <w:rFonts w:cs="Times New Roman"/>
          <w:szCs w:val="24"/>
        </w:rPr>
      </w:pPr>
      <w:r w:rsidRPr="0027077D">
        <w:rPr>
          <w:rFonts w:ascii="Times New Roman" w:hAnsi="Times New Roman" w:cs="Times New Roman"/>
          <w:spacing w:val="-6"/>
          <w:szCs w:val="24"/>
        </w:rPr>
        <w:lastRenderedPageBreak/>
        <w:t>Projekt nie wymaga zasięgnięcia opinii, dokonania konsultacji oraz uzgodnienia z właściwymi</w:t>
      </w:r>
      <w:r w:rsidRPr="006D27C1">
        <w:rPr>
          <w:rFonts w:ascii="Times New Roman" w:hAnsi="Times New Roman" w:cs="Times New Roman"/>
          <w:szCs w:val="24"/>
        </w:rPr>
        <w:t xml:space="preserve"> organami i instytucjami Unii Europejskiej, w tym Europejskim Bankiem Centralnym.</w:t>
      </w:r>
    </w:p>
    <w:sectPr w:rsidR="006F0B76" w:rsidRPr="0027077D">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BC19424" w16cex:dateUtc="2023-02-15T09:37:12.357Z"/>
  <w16cex:commentExtensible w16cex:durableId="5706B754" w16cex:dateUtc="2023-02-17T07:34:15.568Z"/>
  <w16cex:commentExtensible w16cex:durableId="72CD4F5E" w16cex:dateUtc="2023-02-23T14:34:05.173Z"/>
</w16cex:commentsExtensible>
</file>

<file path=word/commentsIds.xml><?xml version="1.0" encoding="utf-8"?>
<w16cid:commentsIds xmlns:mc="http://schemas.openxmlformats.org/markup-compatibility/2006" xmlns:w16cid="http://schemas.microsoft.com/office/word/2016/wordml/cid" mc:Ignorable="w16cid">
  <w16cid:commentId w16cid:paraId="2DA8BA04" w16cid:durableId="0BC19424"/>
  <w16cid:commentId w16cid:paraId="13533850" w16cid:durableId="5706B754"/>
  <w16cid:commentId w16cid:paraId="184CB616" w16cid:durableId="72CD4F5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2167B9" w14:textId="77777777" w:rsidR="002E3A40" w:rsidRDefault="002E3A40">
      <w:r>
        <w:separator/>
      </w:r>
    </w:p>
  </w:endnote>
  <w:endnote w:type="continuationSeparator" w:id="0">
    <w:p w14:paraId="26AF7D62" w14:textId="77777777" w:rsidR="002E3A40" w:rsidRDefault="002E3A40">
      <w:r>
        <w:continuationSeparator/>
      </w:r>
    </w:p>
  </w:endnote>
  <w:endnote w:type="continuationNotice" w:id="1">
    <w:p w14:paraId="37064119" w14:textId="77777777" w:rsidR="002E3A40" w:rsidRDefault="002E3A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2D19F" w14:textId="77777777" w:rsidR="0027077D" w:rsidRDefault="0027077D" w:rsidP="006D291B">
    <w:pPr>
      <w:pStyle w:val="Stopka"/>
    </w:pPr>
  </w:p>
  <w:p w14:paraId="6CF0822C" w14:textId="77777777" w:rsidR="0027077D" w:rsidRDefault="0027077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291C5" w14:textId="77777777" w:rsidR="002E3A40" w:rsidRDefault="002E3A40">
      <w:r>
        <w:separator/>
      </w:r>
    </w:p>
  </w:footnote>
  <w:footnote w:type="continuationSeparator" w:id="0">
    <w:p w14:paraId="47B81A96" w14:textId="77777777" w:rsidR="002E3A40" w:rsidRDefault="002E3A40">
      <w:r>
        <w:continuationSeparator/>
      </w:r>
    </w:p>
  </w:footnote>
  <w:footnote w:type="continuationNotice" w:id="1">
    <w:p w14:paraId="5664B9B4" w14:textId="77777777" w:rsidR="002E3A40" w:rsidRDefault="002E3A40">
      <w:pPr>
        <w:spacing w:line="240" w:lineRule="auto"/>
      </w:pPr>
    </w:p>
  </w:footnote>
  <w:footnote w:id="2">
    <w:p w14:paraId="4F77E7F4" w14:textId="7B863611" w:rsidR="0027077D" w:rsidRPr="00E42D3D" w:rsidRDefault="0027077D" w:rsidP="0027077D">
      <w:pPr>
        <w:spacing w:line="240" w:lineRule="auto"/>
        <w:jc w:val="both"/>
        <w:rPr>
          <w:rFonts w:eastAsia="Times New Roman" w:cs="Times New Roman"/>
          <w:sz w:val="20"/>
        </w:rPr>
      </w:pPr>
      <w:r w:rsidRPr="00E13C99">
        <w:rPr>
          <w:rStyle w:val="Odwoanieprzypisudolnego"/>
          <w:sz w:val="20"/>
        </w:rPr>
        <w:footnoteRef/>
      </w:r>
      <w:r w:rsidRPr="00E13C99">
        <w:rPr>
          <w:sz w:val="20"/>
        </w:rPr>
        <w:t xml:space="preserve"> </w:t>
      </w:r>
      <w:r w:rsidRPr="4ACD1F0A">
        <w:rPr>
          <w:rFonts w:eastAsia="Times New Roman" w:cs="Times New Roman"/>
          <w:sz w:val="20"/>
        </w:rPr>
        <w:t xml:space="preserve">Oszacowano na bazie </w:t>
      </w:r>
      <w:r w:rsidRPr="000B375F">
        <w:rPr>
          <w:rFonts w:eastAsia="Times New Roman" w:cs="Times New Roman"/>
          <w:sz w:val="20"/>
        </w:rPr>
        <w:t>wolumenów przesyłek generowanych przez podmioty publiczne ok. 205,1 mln przesyłek na rok, planu podłączeń podmiotów do projektu zgodnie z projektem ustawy o doręczeniach elektronicznych oraz elektronizacji wolumenu przesyłek podmiotów publicznych przyjętego w OSR do UoDE zaktualizowane o</w:t>
      </w:r>
      <w:r>
        <w:rPr>
          <w:rFonts w:eastAsia="Times New Roman" w:cs="Times New Roman"/>
          <w:sz w:val="20"/>
        </w:rPr>
        <w:t> </w:t>
      </w:r>
      <w:r w:rsidRPr="000B375F">
        <w:rPr>
          <w:rFonts w:eastAsia="Times New Roman" w:cs="Times New Roman"/>
          <w:sz w:val="20"/>
        </w:rPr>
        <w:t xml:space="preserve">aktualną </w:t>
      </w:r>
      <w:r w:rsidRPr="00E42D3D">
        <w:rPr>
          <w:rFonts w:eastAsia="Times New Roman" w:cs="Times New Roman"/>
          <w:sz w:val="20"/>
        </w:rPr>
        <w:t xml:space="preserve">liczbę podmiotów od 2024 r. 27%, 2025 r. 32%, 2026 r. 36%, 2027 r. 41%, 2028 r. 45%, 2029 r. 80%, 2030 r. 85%, 2031 r. 90%, 2032 r. 90%, 2033 r. 90%. </w:t>
      </w:r>
    </w:p>
  </w:footnote>
  <w:footnote w:id="3">
    <w:p w14:paraId="66D01D4C" w14:textId="753918D4" w:rsidR="0027077D" w:rsidRPr="00E42D3D" w:rsidRDefault="0027077D" w:rsidP="0027077D">
      <w:pPr>
        <w:pStyle w:val="Tekstprzypisudolnego"/>
        <w:spacing w:line="240" w:lineRule="auto"/>
        <w:rPr>
          <w:sz w:val="20"/>
          <w:szCs w:val="20"/>
        </w:rPr>
      </w:pPr>
      <w:r w:rsidRPr="00E42D3D">
        <w:rPr>
          <w:rStyle w:val="Odwoanieprzypisudolnego"/>
          <w:sz w:val="20"/>
          <w:szCs w:val="20"/>
        </w:rPr>
        <w:footnoteRef/>
      </w:r>
      <w:r w:rsidRPr="00E42D3D">
        <w:rPr>
          <w:sz w:val="20"/>
          <w:szCs w:val="20"/>
        </w:rPr>
        <w:t xml:space="preserve"> Oszacowano na podstawie aktualnej ceny przesyłki PURDE, tj. 4,1 zł netto</w:t>
      </w:r>
      <w:r>
        <w:rPr>
          <w:sz w:val="20"/>
          <w:szCs w:val="20"/>
        </w:rPr>
        <w:t>.</w:t>
      </w:r>
    </w:p>
  </w:footnote>
  <w:footnote w:id="4">
    <w:p w14:paraId="36072F27" w14:textId="75474ECE" w:rsidR="0027077D" w:rsidRPr="00E42D3D" w:rsidRDefault="0027077D" w:rsidP="0027077D">
      <w:pPr>
        <w:pStyle w:val="Tekstprzypisudolnego"/>
        <w:spacing w:line="240" w:lineRule="auto"/>
        <w:rPr>
          <w:sz w:val="20"/>
          <w:szCs w:val="20"/>
        </w:rPr>
      </w:pPr>
      <w:r w:rsidRPr="00E42D3D">
        <w:rPr>
          <w:rStyle w:val="Odwoanieprzypisudolnego"/>
          <w:sz w:val="20"/>
          <w:szCs w:val="20"/>
        </w:rPr>
        <w:footnoteRef/>
      </w:r>
      <w:r w:rsidRPr="00E42D3D">
        <w:rPr>
          <w:sz w:val="20"/>
          <w:szCs w:val="20"/>
        </w:rPr>
        <w:t xml:space="preserve"> Uwzględniono </w:t>
      </w:r>
      <w:r>
        <w:rPr>
          <w:sz w:val="20"/>
          <w:szCs w:val="20"/>
        </w:rPr>
        <w:t>opłatę</w:t>
      </w:r>
      <w:r w:rsidRPr="00E42D3D">
        <w:rPr>
          <w:sz w:val="20"/>
          <w:szCs w:val="20"/>
        </w:rPr>
        <w:t xml:space="preserve"> </w:t>
      </w:r>
      <w:r>
        <w:rPr>
          <w:sz w:val="20"/>
          <w:szCs w:val="20"/>
        </w:rPr>
        <w:t>za przygotowanie</w:t>
      </w:r>
      <w:r w:rsidRPr="00E42D3D">
        <w:rPr>
          <w:sz w:val="20"/>
          <w:szCs w:val="20"/>
        </w:rPr>
        <w:t xml:space="preserve"> do pełnienia roli Operatora Wyznaczonego zgodnie z uzasadnieniem. </w:t>
      </w:r>
    </w:p>
  </w:footnote>
</w:footnotes>
</file>

<file path=word/intelligence2.xml><?xml version="1.0" encoding="utf-8"?>
<int2:intelligence xmlns:int2="http://schemas.microsoft.com/office/intelligence/2020/intelligence">
  <int2:observations>
    <int2:textHash int2:hashCode="weSfFzCSGNbJQH" int2:id="DFkPEonH">
      <int2:state int2:type="LegacyProofing" int2:value="Rejected"/>
    </int2:textHash>
    <int2:textHash int2:hashCode="bbHT7j9dhoIpGn" int2:id="OGXWULEl">
      <int2:state int2:type="LegacyProofing" int2:value="Rejected"/>
    </int2:textHash>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5554D"/>
    <w:multiLevelType w:val="hybridMultilevel"/>
    <w:tmpl w:val="5578586E"/>
    <w:lvl w:ilvl="0" w:tplc="04150011">
      <w:start w:val="1"/>
      <w:numFmt w:val="decimal"/>
      <w:lvlText w:val="%1)"/>
      <w:lvlJc w:val="left"/>
      <w:pPr>
        <w:ind w:left="720" w:hanging="360"/>
      </w:pPr>
    </w:lvl>
    <w:lvl w:ilvl="1" w:tplc="EB244954">
      <w:start w:val="1"/>
      <w:numFmt w:val="lowerLetter"/>
      <w:lvlText w:val="%2."/>
      <w:lvlJc w:val="left"/>
      <w:pPr>
        <w:ind w:left="1440" w:hanging="360"/>
      </w:pPr>
    </w:lvl>
    <w:lvl w:ilvl="2" w:tplc="74BE3420">
      <w:start w:val="1"/>
      <w:numFmt w:val="lowerRoman"/>
      <w:lvlText w:val="%3."/>
      <w:lvlJc w:val="right"/>
      <w:pPr>
        <w:ind w:left="2160" w:hanging="180"/>
      </w:pPr>
    </w:lvl>
    <w:lvl w:ilvl="3" w:tplc="0106AC5C">
      <w:start w:val="1"/>
      <w:numFmt w:val="decimal"/>
      <w:lvlText w:val="%4."/>
      <w:lvlJc w:val="left"/>
      <w:pPr>
        <w:ind w:left="2880" w:hanging="360"/>
      </w:pPr>
    </w:lvl>
    <w:lvl w:ilvl="4" w:tplc="F532372C">
      <w:start w:val="1"/>
      <w:numFmt w:val="lowerLetter"/>
      <w:lvlText w:val="%5."/>
      <w:lvlJc w:val="left"/>
      <w:pPr>
        <w:ind w:left="3600" w:hanging="360"/>
      </w:pPr>
    </w:lvl>
    <w:lvl w:ilvl="5" w:tplc="F5E63548">
      <w:start w:val="1"/>
      <w:numFmt w:val="lowerRoman"/>
      <w:lvlText w:val="%6."/>
      <w:lvlJc w:val="right"/>
      <w:pPr>
        <w:ind w:left="4320" w:hanging="180"/>
      </w:pPr>
    </w:lvl>
    <w:lvl w:ilvl="6" w:tplc="7CBA722C">
      <w:start w:val="1"/>
      <w:numFmt w:val="decimal"/>
      <w:lvlText w:val="%7."/>
      <w:lvlJc w:val="left"/>
      <w:pPr>
        <w:ind w:left="5040" w:hanging="360"/>
      </w:pPr>
    </w:lvl>
    <w:lvl w:ilvl="7" w:tplc="6068DFAA">
      <w:start w:val="1"/>
      <w:numFmt w:val="lowerLetter"/>
      <w:lvlText w:val="%8."/>
      <w:lvlJc w:val="left"/>
      <w:pPr>
        <w:ind w:left="5760" w:hanging="360"/>
      </w:pPr>
    </w:lvl>
    <w:lvl w:ilvl="8" w:tplc="195C50C0">
      <w:start w:val="1"/>
      <w:numFmt w:val="lowerRoman"/>
      <w:lvlText w:val="%9."/>
      <w:lvlJc w:val="right"/>
      <w:pPr>
        <w:ind w:left="6480" w:hanging="180"/>
      </w:pPr>
    </w:lvl>
  </w:abstractNum>
  <w:abstractNum w:abstractNumId="1" w15:restartNumberingAfterBreak="0">
    <w:nsid w:val="0555B099"/>
    <w:multiLevelType w:val="hybridMultilevel"/>
    <w:tmpl w:val="9230AB76"/>
    <w:lvl w:ilvl="0" w:tplc="4F18D98A">
      <w:start w:val="6"/>
      <w:numFmt w:val="lowerLetter"/>
      <w:lvlText w:val="%1."/>
      <w:lvlJc w:val="left"/>
      <w:pPr>
        <w:ind w:left="720" w:hanging="360"/>
      </w:pPr>
    </w:lvl>
    <w:lvl w:ilvl="1" w:tplc="46AA40D6">
      <w:start w:val="1"/>
      <w:numFmt w:val="lowerLetter"/>
      <w:lvlText w:val="%2."/>
      <w:lvlJc w:val="left"/>
      <w:pPr>
        <w:ind w:left="1440" w:hanging="360"/>
      </w:pPr>
    </w:lvl>
    <w:lvl w:ilvl="2" w:tplc="9BAA42D2">
      <w:start w:val="1"/>
      <w:numFmt w:val="lowerRoman"/>
      <w:lvlText w:val="%3."/>
      <w:lvlJc w:val="right"/>
      <w:pPr>
        <w:ind w:left="2160" w:hanging="180"/>
      </w:pPr>
    </w:lvl>
    <w:lvl w:ilvl="3" w:tplc="EA462494">
      <w:start w:val="1"/>
      <w:numFmt w:val="decimal"/>
      <w:lvlText w:val="%4."/>
      <w:lvlJc w:val="left"/>
      <w:pPr>
        <w:ind w:left="2880" w:hanging="360"/>
      </w:pPr>
    </w:lvl>
    <w:lvl w:ilvl="4" w:tplc="8502FBB8">
      <w:start w:val="1"/>
      <w:numFmt w:val="lowerLetter"/>
      <w:lvlText w:val="%5."/>
      <w:lvlJc w:val="left"/>
      <w:pPr>
        <w:ind w:left="3600" w:hanging="360"/>
      </w:pPr>
    </w:lvl>
    <w:lvl w:ilvl="5" w:tplc="7206B134">
      <w:start w:val="1"/>
      <w:numFmt w:val="lowerRoman"/>
      <w:lvlText w:val="%6."/>
      <w:lvlJc w:val="right"/>
      <w:pPr>
        <w:ind w:left="4320" w:hanging="180"/>
      </w:pPr>
    </w:lvl>
    <w:lvl w:ilvl="6" w:tplc="9A4C00F0">
      <w:start w:val="1"/>
      <w:numFmt w:val="decimal"/>
      <w:lvlText w:val="%7."/>
      <w:lvlJc w:val="left"/>
      <w:pPr>
        <w:ind w:left="5040" w:hanging="360"/>
      </w:pPr>
    </w:lvl>
    <w:lvl w:ilvl="7" w:tplc="31784844">
      <w:start w:val="1"/>
      <w:numFmt w:val="lowerLetter"/>
      <w:lvlText w:val="%8."/>
      <w:lvlJc w:val="left"/>
      <w:pPr>
        <w:ind w:left="5760" w:hanging="360"/>
      </w:pPr>
    </w:lvl>
    <w:lvl w:ilvl="8" w:tplc="E8F6DC7A">
      <w:start w:val="1"/>
      <w:numFmt w:val="lowerRoman"/>
      <w:lvlText w:val="%9."/>
      <w:lvlJc w:val="right"/>
      <w:pPr>
        <w:ind w:left="6480" w:hanging="180"/>
      </w:pPr>
    </w:lvl>
  </w:abstractNum>
  <w:abstractNum w:abstractNumId="2" w15:restartNumberingAfterBreak="0">
    <w:nsid w:val="0C96B09A"/>
    <w:multiLevelType w:val="hybridMultilevel"/>
    <w:tmpl w:val="EE62E800"/>
    <w:lvl w:ilvl="0" w:tplc="FADA3090">
      <w:start w:val="1"/>
      <w:numFmt w:val="bullet"/>
      <w:lvlText w:val=""/>
      <w:lvlJc w:val="left"/>
      <w:pPr>
        <w:ind w:left="720" w:hanging="360"/>
      </w:pPr>
      <w:rPr>
        <w:rFonts w:ascii="Symbol" w:hAnsi="Symbol" w:hint="default"/>
      </w:rPr>
    </w:lvl>
    <w:lvl w:ilvl="1" w:tplc="7BC6CD2A">
      <w:start w:val="1"/>
      <w:numFmt w:val="bullet"/>
      <w:lvlText w:val="o"/>
      <w:lvlJc w:val="left"/>
      <w:pPr>
        <w:ind w:left="1440" w:hanging="360"/>
      </w:pPr>
      <w:rPr>
        <w:rFonts w:ascii="Courier New" w:hAnsi="Courier New" w:hint="default"/>
      </w:rPr>
    </w:lvl>
    <w:lvl w:ilvl="2" w:tplc="60A4DF74">
      <w:start w:val="1"/>
      <w:numFmt w:val="bullet"/>
      <w:lvlText w:val=""/>
      <w:lvlJc w:val="left"/>
      <w:pPr>
        <w:ind w:left="2160" w:hanging="360"/>
      </w:pPr>
      <w:rPr>
        <w:rFonts w:ascii="Wingdings" w:hAnsi="Wingdings" w:hint="default"/>
      </w:rPr>
    </w:lvl>
    <w:lvl w:ilvl="3" w:tplc="F52E9D5E">
      <w:start w:val="1"/>
      <w:numFmt w:val="bullet"/>
      <w:lvlText w:val=""/>
      <w:lvlJc w:val="left"/>
      <w:pPr>
        <w:ind w:left="2880" w:hanging="360"/>
      </w:pPr>
      <w:rPr>
        <w:rFonts w:ascii="Symbol" w:hAnsi="Symbol" w:hint="default"/>
      </w:rPr>
    </w:lvl>
    <w:lvl w:ilvl="4" w:tplc="B8423B62">
      <w:start w:val="1"/>
      <w:numFmt w:val="bullet"/>
      <w:lvlText w:val="o"/>
      <w:lvlJc w:val="left"/>
      <w:pPr>
        <w:ind w:left="3600" w:hanging="360"/>
      </w:pPr>
      <w:rPr>
        <w:rFonts w:ascii="Courier New" w:hAnsi="Courier New" w:hint="default"/>
      </w:rPr>
    </w:lvl>
    <w:lvl w:ilvl="5" w:tplc="887EE444">
      <w:start w:val="1"/>
      <w:numFmt w:val="bullet"/>
      <w:lvlText w:val=""/>
      <w:lvlJc w:val="left"/>
      <w:pPr>
        <w:ind w:left="4320" w:hanging="360"/>
      </w:pPr>
      <w:rPr>
        <w:rFonts w:ascii="Wingdings" w:hAnsi="Wingdings" w:hint="default"/>
      </w:rPr>
    </w:lvl>
    <w:lvl w:ilvl="6" w:tplc="BFA23CC6">
      <w:start w:val="1"/>
      <w:numFmt w:val="bullet"/>
      <w:lvlText w:val=""/>
      <w:lvlJc w:val="left"/>
      <w:pPr>
        <w:ind w:left="5040" w:hanging="360"/>
      </w:pPr>
      <w:rPr>
        <w:rFonts w:ascii="Symbol" w:hAnsi="Symbol" w:hint="default"/>
      </w:rPr>
    </w:lvl>
    <w:lvl w:ilvl="7" w:tplc="F3468126">
      <w:start w:val="1"/>
      <w:numFmt w:val="bullet"/>
      <w:lvlText w:val="o"/>
      <w:lvlJc w:val="left"/>
      <w:pPr>
        <w:ind w:left="5760" w:hanging="360"/>
      </w:pPr>
      <w:rPr>
        <w:rFonts w:ascii="Courier New" w:hAnsi="Courier New" w:hint="default"/>
      </w:rPr>
    </w:lvl>
    <w:lvl w:ilvl="8" w:tplc="0ECAAA7A">
      <w:start w:val="1"/>
      <w:numFmt w:val="bullet"/>
      <w:lvlText w:val=""/>
      <w:lvlJc w:val="left"/>
      <w:pPr>
        <w:ind w:left="6480" w:hanging="360"/>
      </w:pPr>
      <w:rPr>
        <w:rFonts w:ascii="Wingdings" w:hAnsi="Wingdings" w:hint="default"/>
      </w:rPr>
    </w:lvl>
  </w:abstractNum>
  <w:abstractNum w:abstractNumId="3" w15:restartNumberingAfterBreak="0">
    <w:nsid w:val="0E214B17"/>
    <w:multiLevelType w:val="hybridMultilevel"/>
    <w:tmpl w:val="0E7284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1543B8"/>
    <w:multiLevelType w:val="hybridMultilevel"/>
    <w:tmpl w:val="342CC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B422BA"/>
    <w:multiLevelType w:val="hybridMultilevel"/>
    <w:tmpl w:val="96FCC7D6"/>
    <w:lvl w:ilvl="0" w:tplc="DC0EC91A">
      <w:start w:val="1"/>
      <w:numFmt w:val="bullet"/>
      <w:lvlText w:val="-"/>
      <w:lvlJc w:val="left"/>
      <w:pPr>
        <w:ind w:left="720" w:hanging="360"/>
      </w:pPr>
      <w:rPr>
        <w:rFonts w:ascii="Symbol" w:hAnsi="Symbol" w:hint="default"/>
      </w:rPr>
    </w:lvl>
    <w:lvl w:ilvl="1" w:tplc="7FEC0486">
      <w:start w:val="1"/>
      <w:numFmt w:val="bullet"/>
      <w:lvlText w:val="o"/>
      <w:lvlJc w:val="left"/>
      <w:pPr>
        <w:ind w:left="1440" w:hanging="360"/>
      </w:pPr>
      <w:rPr>
        <w:rFonts w:ascii="Courier New" w:hAnsi="Courier New" w:hint="default"/>
      </w:rPr>
    </w:lvl>
    <w:lvl w:ilvl="2" w:tplc="F1BEB292">
      <w:start w:val="1"/>
      <w:numFmt w:val="bullet"/>
      <w:lvlText w:val=""/>
      <w:lvlJc w:val="left"/>
      <w:pPr>
        <w:ind w:left="2160" w:hanging="360"/>
      </w:pPr>
      <w:rPr>
        <w:rFonts w:ascii="Wingdings" w:hAnsi="Wingdings" w:hint="default"/>
      </w:rPr>
    </w:lvl>
    <w:lvl w:ilvl="3" w:tplc="FD0A1E82">
      <w:start w:val="1"/>
      <w:numFmt w:val="bullet"/>
      <w:lvlText w:val=""/>
      <w:lvlJc w:val="left"/>
      <w:pPr>
        <w:ind w:left="2880" w:hanging="360"/>
      </w:pPr>
      <w:rPr>
        <w:rFonts w:ascii="Symbol" w:hAnsi="Symbol" w:hint="default"/>
      </w:rPr>
    </w:lvl>
    <w:lvl w:ilvl="4" w:tplc="ACFE035C">
      <w:start w:val="1"/>
      <w:numFmt w:val="bullet"/>
      <w:lvlText w:val="o"/>
      <w:lvlJc w:val="left"/>
      <w:pPr>
        <w:ind w:left="3600" w:hanging="360"/>
      </w:pPr>
      <w:rPr>
        <w:rFonts w:ascii="Courier New" w:hAnsi="Courier New" w:hint="default"/>
      </w:rPr>
    </w:lvl>
    <w:lvl w:ilvl="5" w:tplc="3A44CD8C">
      <w:start w:val="1"/>
      <w:numFmt w:val="bullet"/>
      <w:lvlText w:val=""/>
      <w:lvlJc w:val="left"/>
      <w:pPr>
        <w:ind w:left="4320" w:hanging="360"/>
      </w:pPr>
      <w:rPr>
        <w:rFonts w:ascii="Wingdings" w:hAnsi="Wingdings" w:hint="default"/>
      </w:rPr>
    </w:lvl>
    <w:lvl w:ilvl="6" w:tplc="1F2C6326">
      <w:start w:val="1"/>
      <w:numFmt w:val="bullet"/>
      <w:lvlText w:val=""/>
      <w:lvlJc w:val="left"/>
      <w:pPr>
        <w:ind w:left="5040" w:hanging="360"/>
      </w:pPr>
      <w:rPr>
        <w:rFonts w:ascii="Symbol" w:hAnsi="Symbol" w:hint="default"/>
      </w:rPr>
    </w:lvl>
    <w:lvl w:ilvl="7" w:tplc="416ACC02">
      <w:start w:val="1"/>
      <w:numFmt w:val="bullet"/>
      <w:lvlText w:val="o"/>
      <w:lvlJc w:val="left"/>
      <w:pPr>
        <w:ind w:left="5760" w:hanging="360"/>
      </w:pPr>
      <w:rPr>
        <w:rFonts w:ascii="Courier New" w:hAnsi="Courier New" w:hint="default"/>
      </w:rPr>
    </w:lvl>
    <w:lvl w:ilvl="8" w:tplc="0AEC4938">
      <w:start w:val="1"/>
      <w:numFmt w:val="bullet"/>
      <w:lvlText w:val=""/>
      <w:lvlJc w:val="left"/>
      <w:pPr>
        <w:ind w:left="6480" w:hanging="360"/>
      </w:pPr>
      <w:rPr>
        <w:rFonts w:ascii="Wingdings" w:hAnsi="Wingdings" w:hint="default"/>
      </w:rPr>
    </w:lvl>
  </w:abstractNum>
  <w:abstractNum w:abstractNumId="6" w15:restartNumberingAfterBreak="0">
    <w:nsid w:val="14558EA7"/>
    <w:multiLevelType w:val="hybridMultilevel"/>
    <w:tmpl w:val="A1B656E6"/>
    <w:lvl w:ilvl="0" w:tplc="080AA2AE">
      <w:start w:val="3"/>
      <w:numFmt w:val="lowerLetter"/>
      <w:lvlText w:val="%1."/>
      <w:lvlJc w:val="left"/>
      <w:pPr>
        <w:ind w:left="720" w:hanging="360"/>
      </w:pPr>
    </w:lvl>
    <w:lvl w:ilvl="1" w:tplc="7696FCA2">
      <w:start w:val="1"/>
      <w:numFmt w:val="lowerLetter"/>
      <w:lvlText w:val="%2."/>
      <w:lvlJc w:val="left"/>
      <w:pPr>
        <w:ind w:left="1440" w:hanging="360"/>
      </w:pPr>
    </w:lvl>
    <w:lvl w:ilvl="2" w:tplc="85DE24A6">
      <w:start w:val="1"/>
      <w:numFmt w:val="lowerRoman"/>
      <w:lvlText w:val="%3."/>
      <w:lvlJc w:val="right"/>
      <w:pPr>
        <w:ind w:left="2160" w:hanging="180"/>
      </w:pPr>
    </w:lvl>
    <w:lvl w:ilvl="3" w:tplc="4162A8B2">
      <w:start w:val="1"/>
      <w:numFmt w:val="decimal"/>
      <w:lvlText w:val="%4."/>
      <w:lvlJc w:val="left"/>
      <w:pPr>
        <w:ind w:left="2880" w:hanging="360"/>
      </w:pPr>
    </w:lvl>
    <w:lvl w:ilvl="4" w:tplc="22D6F52C">
      <w:start w:val="1"/>
      <w:numFmt w:val="lowerLetter"/>
      <w:lvlText w:val="%5."/>
      <w:lvlJc w:val="left"/>
      <w:pPr>
        <w:ind w:left="3600" w:hanging="360"/>
      </w:pPr>
    </w:lvl>
    <w:lvl w:ilvl="5" w:tplc="26EC6EF2">
      <w:start w:val="1"/>
      <w:numFmt w:val="lowerRoman"/>
      <w:lvlText w:val="%6."/>
      <w:lvlJc w:val="right"/>
      <w:pPr>
        <w:ind w:left="4320" w:hanging="180"/>
      </w:pPr>
    </w:lvl>
    <w:lvl w:ilvl="6" w:tplc="9C5E3CE8">
      <w:start w:val="1"/>
      <w:numFmt w:val="decimal"/>
      <w:lvlText w:val="%7."/>
      <w:lvlJc w:val="left"/>
      <w:pPr>
        <w:ind w:left="5040" w:hanging="360"/>
      </w:pPr>
    </w:lvl>
    <w:lvl w:ilvl="7" w:tplc="FD74FA3A">
      <w:start w:val="1"/>
      <w:numFmt w:val="lowerLetter"/>
      <w:lvlText w:val="%8."/>
      <w:lvlJc w:val="left"/>
      <w:pPr>
        <w:ind w:left="5760" w:hanging="360"/>
      </w:pPr>
    </w:lvl>
    <w:lvl w:ilvl="8" w:tplc="172A14C4">
      <w:start w:val="1"/>
      <w:numFmt w:val="lowerRoman"/>
      <w:lvlText w:val="%9."/>
      <w:lvlJc w:val="right"/>
      <w:pPr>
        <w:ind w:left="6480" w:hanging="180"/>
      </w:pPr>
    </w:lvl>
  </w:abstractNum>
  <w:abstractNum w:abstractNumId="7" w15:restartNumberingAfterBreak="0">
    <w:nsid w:val="18E66D14"/>
    <w:multiLevelType w:val="hybridMultilevel"/>
    <w:tmpl w:val="BF9C6934"/>
    <w:lvl w:ilvl="0" w:tplc="FAF88FF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31BAE7"/>
    <w:multiLevelType w:val="hybridMultilevel"/>
    <w:tmpl w:val="D828025C"/>
    <w:lvl w:ilvl="0" w:tplc="02A4A9C2">
      <w:start w:val="1"/>
      <w:numFmt w:val="bullet"/>
      <w:lvlText w:val="-"/>
      <w:lvlJc w:val="left"/>
      <w:pPr>
        <w:ind w:left="720" w:hanging="360"/>
      </w:pPr>
      <w:rPr>
        <w:rFonts w:ascii="Symbol" w:hAnsi="Symbol" w:hint="default"/>
      </w:rPr>
    </w:lvl>
    <w:lvl w:ilvl="1" w:tplc="07082F06">
      <w:start w:val="1"/>
      <w:numFmt w:val="bullet"/>
      <w:lvlText w:val="o"/>
      <w:lvlJc w:val="left"/>
      <w:pPr>
        <w:ind w:left="1440" w:hanging="360"/>
      </w:pPr>
      <w:rPr>
        <w:rFonts w:ascii="Courier New" w:hAnsi="Courier New" w:hint="default"/>
      </w:rPr>
    </w:lvl>
    <w:lvl w:ilvl="2" w:tplc="5E3457FC">
      <w:start w:val="1"/>
      <w:numFmt w:val="bullet"/>
      <w:lvlText w:val=""/>
      <w:lvlJc w:val="left"/>
      <w:pPr>
        <w:ind w:left="2160" w:hanging="360"/>
      </w:pPr>
      <w:rPr>
        <w:rFonts w:ascii="Wingdings" w:hAnsi="Wingdings" w:hint="default"/>
      </w:rPr>
    </w:lvl>
    <w:lvl w:ilvl="3" w:tplc="E5CC4B5A">
      <w:start w:val="1"/>
      <w:numFmt w:val="bullet"/>
      <w:lvlText w:val=""/>
      <w:lvlJc w:val="left"/>
      <w:pPr>
        <w:ind w:left="2880" w:hanging="360"/>
      </w:pPr>
      <w:rPr>
        <w:rFonts w:ascii="Symbol" w:hAnsi="Symbol" w:hint="default"/>
      </w:rPr>
    </w:lvl>
    <w:lvl w:ilvl="4" w:tplc="165E6AE8">
      <w:start w:val="1"/>
      <w:numFmt w:val="bullet"/>
      <w:lvlText w:val="o"/>
      <w:lvlJc w:val="left"/>
      <w:pPr>
        <w:ind w:left="3600" w:hanging="360"/>
      </w:pPr>
      <w:rPr>
        <w:rFonts w:ascii="Courier New" w:hAnsi="Courier New" w:hint="default"/>
      </w:rPr>
    </w:lvl>
    <w:lvl w:ilvl="5" w:tplc="B5761C5E">
      <w:start w:val="1"/>
      <w:numFmt w:val="bullet"/>
      <w:lvlText w:val=""/>
      <w:lvlJc w:val="left"/>
      <w:pPr>
        <w:ind w:left="4320" w:hanging="360"/>
      </w:pPr>
      <w:rPr>
        <w:rFonts w:ascii="Wingdings" w:hAnsi="Wingdings" w:hint="default"/>
      </w:rPr>
    </w:lvl>
    <w:lvl w:ilvl="6" w:tplc="B7BC4504">
      <w:start w:val="1"/>
      <w:numFmt w:val="bullet"/>
      <w:lvlText w:val=""/>
      <w:lvlJc w:val="left"/>
      <w:pPr>
        <w:ind w:left="5040" w:hanging="360"/>
      </w:pPr>
      <w:rPr>
        <w:rFonts w:ascii="Symbol" w:hAnsi="Symbol" w:hint="default"/>
      </w:rPr>
    </w:lvl>
    <w:lvl w:ilvl="7" w:tplc="0E201E64">
      <w:start w:val="1"/>
      <w:numFmt w:val="bullet"/>
      <w:lvlText w:val="o"/>
      <w:lvlJc w:val="left"/>
      <w:pPr>
        <w:ind w:left="5760" w:hanging="360"/>
      </w:pPr>
      <w:rPr>
        <w:rFonts w:ascii="Courier New" w:hAnsi="Courier New" w:hint="default"/>
      </w:rPr>
    </w:lvl>
    <w:lvl w:ilvl="8" w:tplc="2A3E142E">
      <w:start w:val="1"/>
      <w:numFmt w:val="bullet"/>
      <w:lvlText w:val=""/>
      <w:lvlJc w:val="left"/>
      <w:pPr>
        <w:ind w:left="6480" w:hanging="360"/>
      </w:pPr>
      <w:rPr>
        <w:rFonts w:ascii="Wingdings" w:hAnsi="Wingdings" w:hint="default"/>
      </w:rPr>
    </w:lvl>
  </w:abstractNum>
  <w:abstractNum w:abstractNumId="9" w15:restartNumberingAfterBreak="0">
    <w:nsid w:val="1E6CF652"/>
    <w:multiLevelType w:val="hybridMultilevel"/>
    <w:tmpl w:val="B1046380"/>
    <w:lvl w:ilvl="0" w:tplc="90243B26">
      <w:start w:val="2"/>
      <w:numFmt w:val="decimal"/>
      <w:lvlText w:val="%1."/>
      <w:lvlJc w:val="left"/>
      <w:pPr>
        <w:ind w:left="720" w:hanging="360"/>
      </w:pPr>
    </w:lvl>
    <w:lvl w:ilvl="1" w:tplc="A344D5F4">
      <w:start w:val="1"/>
      <w:numFmt w:val="lowerLetter"/>
      <w:lvlText w:val="%2."/>
      <w:lvlJc w:val="left"/>
      <w:pPr>
        <w:ind w:left="1440" w:hanging="360"/>
      </w:pPr>
    </w:lvl>
    <w:lvl w:ilvl="2" w:tplc="ABCE7070">
      <w:start w:val="1"/>
      <w:numFmt w:val="lowerRoman"/>
      <w:lvlText w:val="%3."/>
      <w:lvlJc w:val="right"/>
      <w:pPr>
        <w:ind w:left="2160" w:hanging="180"/>
      </w:pPr>
    </w:lvl>
    <w:lvl w:ilvl="3" w:tplc="FD9844DC">
      <w:start w:val="1"/>
      <w:numFmt w:val="decimal"/>
      <w:lvlText w:val="%4."/>
      <w:lvlJc w:val="left"/>
      <w:pPr>
        <w:ind w:left="2880" w:hanging="360"/>
      </w:pPr>
    </w:lvl>
    <w:lvl w:ilvl="4" w:tplc="081A3C1A">
      <w:start w:val="1"/>
      <w:numFmt w:val="lowerLetter"/>
      <w:lvlText w:val="%5."/>
      <w:lvlJc w:val="left"/>
      <w:pPr>
        <w:ind w:left="3600" w:hanging="360"/>
      </w:pPr>
    </w:lvl>
    <w:lvl w:ilvl="5" w:tplc="14C4FEEE">
      <w:start w:val="1"/>
      <w:numFmt w:val="lowerRoman"/>
      <w:lvlText w:val="%6."/>
      <w:lvlJc w:val="right"/>
      <w:pPr>
        <w:ind w:left="4320" w:hanging="180"/>
      </w:pPr>
    </w:lvl>
    <w:lvl w:ilvl="6" w:tplc="830AADB4">
      <w:start w:val="1"/>
      <w:numFmt w:val="decimal"/>
      <w:lvlText w:val="%7."/>
      <w:lvlJc w:val="left"/>
      <w:pPr>
        <w:ind w:left="5040" w:hanging="360"/>
      </w:pPr>
    </w:lvl>
    <w:lvl w:ilvl="7" w:tplc="5AFA81B4">
      <w:start w:val="1"/>
      <w:numFmt w:val="lowerLetter"/>
      <w:lvlText w:val="%8."/>
      <w:lvlJc w:val="left"/>
      <w:pPr>
        <w:ind w:left="5760" w:hanging="360"/>
      </w:pPr>
    </w:lvl>
    <w:lvl w:ilvl="8" w:tplc="6478D29A">
      <w:start w:val="1"/>
      <w:numFmt w:val="lowerRoman"/>
      <w:lvlText w:val="%9."/>
      <w:lvlJc w:val="right"/>
      <w:pPr>
        <w:ind w:left="6480" w:hanging="180"/>
      </w:pPr>
    </w:lvl>
  </w:abstractNum>
  <w:abstractNum w:abstractNumId="10" w15:restartNumberingAfterBreak="0">
    <w:nsid w:val="1F983ED4"/>
    <w:multiLevelType w:val="hybridMultilevel"/>
    <w:tmpl w:val="290C0A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47296"/>
    <w:multiLevelType w:val="hybridMultilevel"/>
    <w:tmpl w:val="2AB005A8"/>
    <w:lvl w:ilvl="0" w:tplc="8214BDD2">
      <w:start w:val="1"/>
      <w:numFmt w:val="bullet"/>
      <w:lvlText w:val=""/>
      <w:lvlJc w:val="left"/>
      <w:pPr>
        <w:ind w:left="720" w:hanging="360"/>
      </w:pPr>
      <w:rPr>
        <w:rFonts w:ascii="Symbol" w:hAnsi="Symbol" w:hint="default"/>
      </w:rPr>
    </w:lvl>
    <w:lvl w:ilvl="1" w:tplc="C7FA7C42">
      <w:start w:val="1"/>
      <w:numFmt w:val="bullet"/>
      <w:lvlText w:val="o"/>
      <w:lvlJc w:val="left"/>
      <w:pPr>
        <w:ind w:left="1440" w:hanging="360"/>
      </w:pPr>
      <w:rPr>
        <w:rFonts w:ascii="Courier New" w:hAnsi="Courier New" w:hint="default"/>
      </w:rPr>
    </w:lvl>
    <w:lvl w:ilvl="2" w:tplc="519AFA18">
      <w:start w:val="1"/>
      <w:numFmt w:val="bullet"/>
      <w:lvlText w:val=""/>
      <w:lvlJc w:val="left"/>
      <w:pPr>
        <w:ind w:left="2160" w:hanging="360"/>
      </w:pPr>
      <w:rPr>
        <w:rFonts w:ascii="Wingdings" w:hAnsi="Wingdings" w:hint="default"/>
      </w:rPr>
    </w:lvl>
    <w:lvl w:ilvl="3" w:tplc="1A62A54A">
      <w:start w:val="1"/>
      <w:numFmt w:val="bullet"/>
      <w:lvlText w:val=""/>
      <w:lvlJc w:val="left"/>
      <w:pPr>
        <w:ind w:left="2880" w:hanging="360"/>
      </w:pPr>
      <w:rPr>
        <w:rFonts w:ascii="Symbol" w:hAnsi="Symbol" w:hint="default"/>
      </w:rPr>
    </w:lvl>
    <w:lvl w:ilvl="4" w:tplc="94B8DDA8">
      <w:start w:val="1"/>
      <w:numFmt w:val="bullet"/>
      <w:lvlText w:val="o"/>
      <w:lvlJc w:val="left"/>
      <w:pPr>
        <w:ind w:left="3600" w:hanging="360"/>
      </w:pPr>
      <w:rPr>
        <w:rFonts w:ascii="Courier New" w:hAnsi="Courier New" w:hint="default"/>
      </w:rPr>
    </w:lvl>
    <w:lvl w:ilvl="5" w:tplc="2C6A38A0">
      <w:start w:val="1"/>
      <w:numFmt w:val="bullet"/>
      <w:lvlText w:val=""/>
      <w:lvlJc w:val="left"/>
      <w:pPr>
        <w:ind w:left="4320" w:hanging="360"/>
      </w:pPr>
      <w:rPr>
        <w:rFonts w:ascii="Wingdings" w:hAnsi="Wingdings" w:hint="default"/>
      </w:rPr>
    </w:lvl>
    <w:lvl w:ilvl="6" w:tplc="B51C8A4C">
      <w:start w:val="1"/>
      <w:numFmt w:val="bullet"/>
      <w:lvlText w:val=""/>
      <w:lvlJc w:val="left"/>
      <w:pPr>
        <w:ind w:left="5040" w:hanging="360"/>
      </w:pPr>
      <w:rPr>
        <w:rFonts w:ascii="Symbol" w:hAnsi="Symbol" w:hint="default"/>
      </w:rPr>
    </w:lvl>
    <w:lvl w:ilvl="7" w:tplc="F2567646">
      <w:start w:val="1"/>
      <w:numFmt w:val="bullet"/>
      <w:lvlText w:val="o"/>
      <w:lvlJc w:val="left"/>
      <w:pPr>
        <w:ind w:left="5760" w:hanging="360"/>
      </w:pPr>
      <w:rPr>
        <w:rFonts w:ascii="Courier New" w:hAnsi="Courier New" w:hint="default"/>
      </w:rPr>
    </w:lvl>
    <w:lvl w:ilvl="8" w:tplc="CA8AA354">
      <w:start w:val="1"/>
      <w:numFmt w:val="bullet"/>
      <w:lvlText w:val=""/>
      <w:lvlJc w:val="left"/>
      <w:pPr>
        <w:ind w:left="6480" w:hanging="360"/>
      </w:pPr>
      <w:rPr>
        <w:rFonts w:ascii="Wingdings" w:hAnsi="Wingdings" w:hint="default"/>
      </w:rPr>
    </w:lvl>
  </w:abstractNum>
  <w:abstractNum w:abstractNumId="12" w15:restartNumberingAfterBreak="0">
    <w:nsid w:val="32034F2D"/>
    <w:multiLevelType w:val="hybridMultilevel"/>
    <w:tmpl w:val="0E7284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C30EC2"/>
    <w:multiLevelType w:val="hybridMultilevel"/>
    <w:tmpl w:val="290C0A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E5DFEF"/>
    <w:multiLevelType w:val="hybridMultilevel"/>
    <w:tmpl w:val="F738D55E"/>
    <w:lvl w:ilvl="0" w:tplc="0636A516">
      <w:start w:val="1"/>
      <w:numFmt w:val="lowerLetter"/>
      <w:lvlText w:val="%1."/>
      <w:lvlJc w:val="left"/>
      <w:pPr>
        <w:ind w:left="720" w:hanging="360"/>
      </w:pPr>
    </w:lvl>
    <w:lvl w:ilvl="1" w:tplc="D4CAEA7E">
      <w:start w:val="1"/>
      <w:numFmt w:val="lowerLetter"/>
      <w:lvlText w:val="%2."/>
      <w:lvlJc w:val="left"/>
      <w:pPr>
        <w:ind w:left="1440" w:hanging="360"/>
      </w:pPr>
    </w:lvl>
    <w:lvl w:ilvl="2" w:tplc="649AC268">
      <w:start w:val="1"/>
      <w:numFmt w:val="lowerRoman"/>
      <w:lvlText w:val="%3."/>
      <w:lvlJc w:val="right"/>
      <w:pPr>
        <w:ind w:left="2160" w:hanging="180"/>
      </w:pPr>
    </w:lvl>
    <w:lvl w:ilvl="3" w:tplc="815A0252">
      <w:start w:val="1"/>
      <w:numFmt w:val="decimal"/>
      <w:lvlText w:val="%4."/>
      <w:lvlJc w:val="left"/>
      <w:pPr>
        <w:ind w:left="2880" w:hanging="360"/>
      </w:pPr>
    </w:lvl>
    <w:lvl w:ilvl="4" w:tplc="57700008">
      <w:start w:val="1"/>
      <w:numFmt w:val="lowerLetter"/>
      <w:lvlText w:val="%5."/>
      <w:lvlJc w:val="left"/>
      <w:pPr>
        <w:ind w:left="3600" w:hanging="360"/>
      </w:pPr>
    </w:lvl>
    <w:lvl w:ilvl="5" w:tplc="B3B006AE">
      <w:start w:val="1"/>
      <w:numFmt w:val="lowerRoman"/>
      <w:lvlText w:val="%6."/>
      <w:lvlJc w:val="right"/>
      <w:pPr>
        <w:ind w:left="4320" w:hanging="180"/>
      </w:pPr>
    </w:lvl>
    <w:lvl w:ilvl="6" w:tplc="BB2C338A">
      <w:start w:val="1"/>
      <w:numFmt w:val="decimal"/>
      <w:lvlText w:val="%7."/>
      <w:lvlJc w:val="left"/>
      <w:pPr>
        <w:ind w:left="5040" w:hanging="360"/>
      </w:pPr>
    </w:lvl>
    <w:lvl w:ilvl="7" w:tplc="BDEA6042">
      <w:start w:val="1"/>
      <w:numFmt w:val="lowerLetter"/>
      <w:lvlText w:val="%8."/>
      <w:lvlJc w:val="left"/>
      <w:pPr>
        <w:ind w:left="5760" w:hanging="360"/>
      </w:pPr>
    </w:lvl>
    <w:lvl w:ilvl="8" w:tplc="341ECA6E">
      <w:start w:val="1"/>
      <w:numFmt w:val="lowerRoman"/>
      <w:lvlText w:val="%9."/>
      <w:lvlJc w:val="right"/>
      <w:pPr>
        <w:ind w:left="6480" w:hanging="180"/>
      </w:pPr>
    </w:lvl>
  </w:abstractNum>
  <w:abstractNum w:abstractNumId="15"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285CBC"/>
    <w:multiLevelType w:val="hybridMultilevel"/>
    <w:tmpl w:val="A4748E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45704A"/>
    <w:multiLevelType w:val="hybridMultilevel"/>
    <w:tmpl w:val="699E3C74"/>
    <w:lvl w:ilvl="0" w:tplc="C9A8C0F0">
      <w:start w:val="1"/>
      <w:numFmt w:val="decimal"/>
      <w:lvlText w:val="%1)"/>
      <w:lvlJc w:val="left"/>
      <w:pPr>
        <w:ind w:left="1380" w:hanging="360"/>
      </w:pPr>
      <w:rPr>
        <w:rFonts w:hint="default"/>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18" w15:restartNumberingAfterBreak="0">
    <w:nsid w:val="3E6E35C3"/>
    <w:multiLevelType w:val="hybridMultilevel"/>
    <w:tmpl w:val="5FBC31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454990"/>
    <w:multiLevelType w:val="hybridMultilevel"/>
    <w:tmpl w:val="0CD6C630"/>
    <w:lvl w:ilvl="0" w:tplc="AA0C234E">
      <w:start w:val="1"/>
      <w:numFmt w:val="decimal"/>
      <w:lvlText w:val="%1."/>
      <w:lvlJc w:val="left"/>
      <w:pPr>
        <w:ind w:left="720" w:hanging="360"/>
      </w:pPr>
    </w:lvl>
    <w:lvl w:ilvl="1" w:tplc="EB244954">
      <w:start w:val="1"/>
      <w:numFmt w:val="lowerLetter"/>
      <w:lvlText w:val="%2."/>
      <w:lvlJc w:val="left"/>
      <w:pPr>
        <w:ind w:left="1440" w:hanging="360"/>
      </w:pPr>
    </w:lvl>
    <w:lvl w:ilvl="2" w:tplc="74BE3420">
      <w:start w:val="1"/>
      <w:numFmt w:val="lowerRoman"/>
      <w:lvlText w:val="%3."/>
      <w:lvlJc w:val="right"/>
      <w:pPr>
        <w:ind w:left="2160" w:hanging="180"/>
      </w:pPr>
    </w:lvl>
    <w:lvl w:ilvl="3" w:tplc="0106AC5C">
      <w:start w:val="1"/>
      <w:numFmt w:val="decimal"/>
      <w:lvlText w:val="%4."/>
      <w:lvlJc w:val="left"/>
      <w:pPr>
        <w:ind w:left="2880" w:hanging="360"/>
      </w:pPr>
    </w:lvl>
    <w:lvl w:ilvl="4" w:tplc="F532372C">
      <w:start w:val="1"/>
      <w:numFmt w:val="lowerLetter"/>
      <w:lvlText w:val="%5."/>
      <w:lvlJc w:val="left"/>
      <w:pPr>
        <w:ind w:left="3600" w:hanging="360"/>
      </w:pPr>
    </w:lvl>
    <w:lvl w:ilvl="5" w:tplc="F5E63548">
      <w:start w:val="1"/>
      <w:numFmt w:val="lowerRoman"/>
      <w:lvlText w:val="%6."/>
      <w:lvlJc w:val="right"/>
      <w:pPr>
        <w:ind w:left="4320" w:hanging="180"/>
      </w:pPr>
    </w:lvl>
    <w:lvl w:ilvl="6" w:tplc="7CBA722C">
      <w:start w:val="1"/>
      <w:numFmt w:val="decimal"/>
      <w:lvlText w:val="%7."/>
      <w:lvlJc w:val="left"/>
      <w:pPr>
        <w:ind w:left="5040" w:hanging="360"/>
      </w:pPr>
    </w:lvl>
    <w:lvl w:ilvl="7" w:tplc="6068DFAA">
      <w:start w:val="1"/>
      <w:numFmt w:val="lowerLetter"/>
      <w:lvlText w:val="%8."/>
      <w:lvlJc w:val="left"/>
      <w:pPr>
        <w:ind w:left="5760" w:hanging="360"/>
      </w:pPr>
    </w:lvl>
    <w:lvl w:ilvl="8" w:tplc="195C50C0">
      <w:start w:val="1"/>
      <w:numFmt w:val="lowerRoman"/>
      <w:lvlText w:val="%9."/>
      <w:lvlJc w:val="right"/>
      <w:pPr>
        <w:ind w:left="6480" w:hanging="180"/>
      </w:pPr>
    </w:lvl>
  </w:abstractNum>
  <w:abstractNum w:abstractNumId="20" w15:restartNumberingAfterBreak="0">
    <w:nsid w:val="432F2E4D"/>
    <w:multiLevelType w:val="hybridMultilevel"/>
    <w:tmpl w:val="239698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47B66FC"/>
    <w:multiLevelType w:val="hybridMultilevel"/>
    <w:tmpl w:val="7A7E92F2"/>
    <w:lvl w:ilvl="0" w:tplc="3CD295DA">
      <w:start w:val="1"/>
      <w:numFmt w:val="decimal"/>
      <w:lvlText w:val="%1)"/>
      <w:lvlJc w:val="left"/>
      <w:pPr>
        <w:ind w:left="1380" w:hanging="360"/>
      </w:pPr>
      <w:rPr>
        <w:rFonts w:hint="default"/>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22" w15:restartNumberingAfterBreak="0">
    <w:nsid w:val="468D5FB1"/>
    <w:multiLevelType w:val="hybridMultilevel"/>
    <w:tmpl w:val="9906255E"/>
    <w:lvl w:ilvl="0" w:tplc="EC10D436">
      <w:start w:val="1"/>
      <w:numFmt w:val="bullet"/>
      <w:lvlText w:val="-"/>
      <w:lvlJc w:val="left"/>
      <w:pPr>
        <w:ind w:left="720" w:hanging="360"/>
      </w:pPr>
      <w:rPr>
        <w:rFonts w:ascii="Symbol" w:hAnsi="Symbol" w:hint="default"/>
      </w:rPr>
    </w:lvl>
    <w:lvl w:ilvl="1" w:tplc="BD54C0EA">
      <w:start w:val="1"/>
      <w:numFmt w:val="bullet"/>
      <w:lvlText w:val="o"/>
      <w:lvlJc w:val="left"/>
      <w:pPr>
        <w:ind w:left="1440" w:hanging="360"/>
      </w:pPr>
      <w:rPr>
        <w:rFonts w:ascii="Courier New" w:hAnsi="Courier New" w:hint="default"/>
      </w:rPr>
    </w:lvl>
    <w:lvl w:ilvl="2" w:tplc="7EBEBA74">
      <w:start w:val="1"/>
      <w:numFmt w:val="bullet"/>
      <w:lvlText w:val=""/>
      <w:lvlJc w:val="left"/>
      <w:pPr>
        <w:ind w:left="2160" w:hanging="360"/>
      </w:pPr>
      <w:rPr>
        <w:rFonts w:ascii="Wingdings" w:hAnsi="Wingdings" w:hint="default"/>
      </w:rPr>
    </w:lvl>
    <w:lvl w:ilvl="3" w:tplc="81761202">
      <w:start w:val="1"/>
      <w:numFmt w:val="bullet"/>
      <w:lvlText w:val=""/>
      <w:lvlJc w:val="left"/>
      <w:pPr>
        <w:ind w:left="2880" w:hanging="360"/>
      </w:pPr>
      <w:rPr>
        <w:rFonts w:ascii="Symbol" w:hAnsi="Symbol" w:hint="default"/>
      </w:rPr>
    </w:lvl>
    <w:lvl w:ilvl="4" w:tplc="4A3EB1F6">
      <w:start w:val="1"/>
      <w:numFmt w:val="bullet"/>
      <w:lvlText w:val="o"/>
      <w:lvlJc w:val="left"/>
      <w:pPr>
        <w:ind w:left="3600" w:hanging="360"/>
      </w:pPr>
      <w:rPr>
        <w:rFonts w:ascii="Courier New" w:hAnsi="Courier New" w:hint="default"/>
      </w:rPr>
    </w:lvl>
    <w:lvl w:ilvl="5" w:tplc="D5C2EC14">
      <w:start w:val="1"/>
      <w:numFmt w:val="bullet"/>
      <w:lvlText w:val=""/>
      <w:lvlJc w:val="left"/>
      <w:pPr>
        <w:ind w:left="4320" w:hanging="360"/>
      </w:pPr>
      <w:rPr>
        <w:rFonts w:ascii="Wingdings" w:hAnsi="Wingdings" w:hint="default"/>
      </w:rPr>
    </w:lvl>
    <w:lvl w:ilvl="6" w:tplc="5132671E">
      <w:start w:val="1"/>
      <w:numFmt w:val="bullet"/>
      <w:lvlText w:val=""/>
      <w:lvlJc w:val="left"/>
      <w:pPr>
        <w:ind w:left="5040" w:hanging="360"/>
      </w:pPr>
      <w:rPr>
        <w:rFonts w:ascii="Symbol" w:hAnsi="Symbol" w:hint="default"/>
      </w:rPr>
    </w:lvl>
    <w:lvl w:ilvl="7" w:tplc="6B6CA774">
      <w:start w:val="1"/>
      <w:numFmt w:val="bullet"/>
      <w:lvlText w:val="o"/>
      <w:lvlJc w:val="left"/>
      <w:pPr>
        <w:ind w:left="5760" w:hanging="360"/>
      </w:pPr>
      <w:rPr>
        <w:rFonts w:ascii="Courier New" w:hAnsi="Courier New" w:hint="default"/>
      </w:rPr>
    </w:lvl>
    <w:lvl w:ilvl="8" w:tplc="7CBA6430">
      <w:start w:val="1"/>
      <w:numFmt w:val="bullet"/>
      <w:lvlText w:val=""/>
      <w:lvlJc w:val="left"/>
      <w:pPr>
        <w:ind w:left="6480" w:hanging="360"/>
      </w:pPr>
      <w:rPr>
        <w:rFonts w:ascii="Wingdings" w:hAnsi="Wingdings" w:hint="default"/>
      </w:rPr>
    </w:lvl>
  </w:abstractNum>
  <w:abstractNum w:abstractNumId="23" w15:restartNumberingAfterBreak="0">
    <w:nsid w:val="474A2083"/>
    <w:multiLevelType w:val="hybridMultilevel"/>
    <w:tmpl w:val="535672DE"/>
    <w:lvl w:ilvl="0" w:tplc="0415000F">
      <w:start w:val="1"/>
      <w:numFmt w:val="decimal"/>
      <w:lvlText w:val="%1."/>
      <w:lvlJc w:val="left"/>
      <w:pPr>
        <w:ind w:left="720" w:hanging="360"/>
      </w:pPr>
    </w:lvl>
    <w:lvl w:ilvl="1" w:tplc="A42CC62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3D4D8D"/>
    <w:multiLevelType w:val="hybridMultilevel"/>
    <w:tmpl w:val="6D5CCB60"/>
    <w:lvl w:ilvl="0" w:tplc="C380B1D2">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5" w15:restartNumberingAfterBreak="0">
    <w:nsid w:val="4C5F1667"/>
    <w:multiLevelType w:val="hybridMultilevel"/>
    <w:tmpl w:val="7F44C64C"/>
    <w:lvl w:ilvl="0" w:tplc="20ACF0A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DF876C5"/>
    <w:multiLevelType w:val="hybridMultilevel"/>
    <w:tmpl w:val="EFD2D65E"/>
    <w:lvl w:ilvl="0" w:tplc="E67477DE">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7" w15:restartNumberingAfterBreak="0">
    <w:nsid w:val="4E1D738D"/>
    <w:multiLevelType w:val="hybridMultilevel"/>
    <w:tmpl w:val="8D322D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374CB2"/>
    <w:multiLevelType w:val="hybridMultilevel"/>
    <w:tmpl w:val="CC0ED8E2"/>
    <w:lvl w:ilvl="0" w:tplc="DF1CC538">
      <w:start w:val="3"/>
      <w:numFmt w:val="decimal"/>
      <w:lvlText w:val="%1."/>
      <w:lvlJc w:val="left"/>
      <w:pPr>
        <w:ind w:left="720" w:hanging="360"/>
      </w:pPr>
    </w:lvl>
    <w:lvl w:ilvl="1" w:tplc="A4748CAA">
      <w:start w:val="1"/>
      <w:numFmt w:val="lowerLetter"/>
      <w:lvlText w:val="%2."/>
      <w:lvlJc w:val="left"/>
      <w:pPr>
        <w:ind w:left="1440" w:hanging="360"/>
      </w:pPr>
    </w:lvl>
    <w:lvl w:ilvl="2" w:tplc="C592F16E">
      <w:start w:val="1"/>
      <w:numFmt w:val="lowerRoman"/>
      <w:lvlText w:val="%3."/>
      <w:lvlJc w:val="right"/>
      <w:pPr>
        <w:ind w:left="2160" w:hanging="180"/>
      </w:pPr>
    </w:lvl>
    <w:lvl w:ilvl="3" w:tplc="8E98D756">
      <w:start w:val="1"/>
      <w:numFmt w:val="decimal"/>
      <w:lvlText w:val="%4."/>
      <w:lvlJc w:val="left"/>
      <w:pPr>
        <w:ind w:left="2880" w:hanging="360"/>
      </w:pPr>
    </w:lvl>
    <w:lvl w:ilvl="4" w:tplc="90744A18">
      <w:start w:val="1"/>
      <w:numFmt w:val="lowerLetter"/>
      <w:lvlText w:val="%5."/>
      <w:lvlJc w:val="left"/>
      <w:pPr>
        <w:ind w:left="3600" w:hanging="360"/>
      </w:pPr>
    </w:lvl>
    <w:lvl w:ilvl="5" w:tplc="EE5499E6">
      <w:start w:val="1"/>
      <w:numFmt w:val="lowerRoman"/>
      <w:lvlText w:val="%6."/>
      <w:lvlJc w:val="right"/>
      <w:pPr>
        <w:ind w:left="4320" w:hanging="180"/>
      </w:pPr>
    </w:lvl>
    <w:lvl w:ilvl="6" w:tplc="B6BE14A0">
      <w:start w:val="1"/>
      <w:numFmt w:val="decimal"/>
      <w:lvlText w:val="%7."/>
      <w:lvlJc w:val="left"/>
      <w:pPr>
        <w:ind w:left="5040" w:hanging="360"/>
      </w:pPr>
    </w:lvl>
    <w:lvl w:ilvl="7" w:tplc="A928E56C">
      <w:start w:val="1"/>
      <w:numFmt w:val="lowerLetter"/>
      <w:lvlText w:val="%8."/>
      <w:lvlJc w:val="left"/>
      <w:pPr>
        <w:ind w:left="5760" w:hanging="360"/>
      </w:pPr>
    </w:lvl>
    <w:lvl w:ilvl="8" w:tplc="F94432A0">
      <w:start w:val="1"/>
      <w:numFmt w:val="lowerRoman"/>
      <w:lvlText w:val="%9."/>
      <w:lvlJc w:val="right"/>
      <w:pPr>
        <w:ind w:left="6480" w:hanging="180"/>
      </w:pPr>
    </w:lvl>
  </w:abstractNum>
  <w:abstractNum w:abstractNumId="29" w15:restartNumberingAfterBreak="0">
    <w:nsid w:val="52485AD0"/>
    <w:multiLevelType w:val="hybridMultilevel"/>
    <w:tmpl w:val="F8ACAA52"/>
    <w:lvl w:ilvl="0" w:tplc="239A26E2">
      <w:start w:val="1"/>
      <w:numFmt w:val="decimal"/>
      <w:lvlText w:val="%1)"/>
      <w:lvlJc w:val="left"/>
      <w:pPr>
        <w:ind w:left="870"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2EAE31"/>
    <w:multiLevelType w:val="hybridMultilevel"/>
    <w:tmpl w:val="41886AC6"/>
    <w:lvl w:ilvl="0" w:tplc="99FAAC3A">
      <w:start w:val="1"/>
      <w:numFmt w:val="bullet"/>
      <w:lvlText w:val=""/>
      <w:lvlJc w:val="left"/>
      <w:pPr>
        <w:ind w:left="720" w:hanging="360"/>
      </w:pPr>
      <w:rPr>
        <w:rFonts w:ascii="Symbol" w:hAnsi="Symbol" w:hint="default"/>
      </w:rPr>
    </w:lvl>
    <w:lvl w:ilvl="1" w:tplc="DDD02FD0">
      <w:start w:val="1"/>
      <w:numFmt w:val="bullet"/>
      <w:lvlText w:val="o"/>
      <w:lvlJc w:val="left"/>
      <w:pPr>
        <w:ind w:left="1440" w:hanging="360"/>
      </w:pPr>
      <w:rPr>
        <w:rFonts w:ascii="Courier New" w:hAnsi="Courier New" w:hint="default"/>
      </w:rPr>
    </w:lvl>
    <w:lvl w:ilvl="2" w:tplc="C69A7BB0">
      <w:start w:val="1"/>
      <w:numFmt w:val="bullet"/>
      <w:lvlText w:val=""/>
      <w:lvlJc w:val="left"/>
      <w:pPr>
        <w:ind w:left="2160" w:hanging="360"/>
      </w:pPr>
      <w:rPr>
        <w:rFonts w:ascii="Wingdings" w:hAnsi="Wingdings" w:hint="default"/>
      </w:rPr>
    </w:lvl>
    <w:lvl w:ilvl="3" w:tplc="733EA9E4">
      <w:start w:val="1"/>
      <w:numFmt w:val="bullet"/>
      <w:lvlText w:val=""/>
      <w:lvlJc w:val="left"/>
      <w:pPr>
        <w:ind w:left="2880" w:hanging="360"/>
      </w:pPr>
      <w:rPr>
        <w:rFonts w:ascii="Symbol" w:hAnsi="Symbol" w:hint="default"/>
      </w:rPr>
    </w:lvl>
    <w:lvl w:ilvl="4" w:tplc="2EB8BD30">
      <w:start w:val="1"/>
      <w:numFmt w:val="bullet"/>
      <w:lvlText w:val="o"/>
      <w:lvlJc w:val="left"/>
      <w:pPr>
        <w:ind w:left="3600" w:hanging="360"/>
      </w:pPr>
      <w:rPr>
        <w:rFonts w:ascii="Courier New" w:hAnsi="Courier New" w:hint="default"/>
      </w:rPr>
    </w:lvl>
    <w:lvl w:ilvl="5" w:tplc="91FE1F2E">
      <w:start w:val="1"/>
      <w:numFmt w:val="bullet"/>
      <w:lvlText w:val=""/>
      <w:lvlJc w:val="left"/>
      <w:pPr>
        <w:ind w:left="4320" w:hanging="360"/>
      </w:pPr>
      <w:rPr>
        <w:rFonts w:ascii="Wingdings" w:hAnsi="Wingdings" w:hint="default"/>
      </w:rPr>
    </w:lvl>
    <w:lvl w:ilvl="6" w:tplc="A1B4FD68">
      <w:start w:val="1"/>
      <w:numFmt w:val="bullet"/>
      <w:lvlText w:val=""/>
      <w:lvlJc w:val="left"/>
      <w:pPr>
        <w:ind w:left="5040" w:hanging="360"/>
      </w:pPr>
      <w:rPr>
        <w:rFonts w:ascii="Symbol" w:hAnsi="Symbol" w:hint="default"/>
      </w:rPr>
    </w:lvl>
    <w:lvl w:ilvl="7" w:tplc="32F2F224">
      <w:start w:val="1"/>
      <w:numFmt w:val="bullet"/>
      <w:lvlText w:val="o"/>
      <w:lvlJc w:val="left"/>
      <w:pPr>
        <w:ind w:left="5760" w:hanging="360"/>
      </w:pPr>
      <w:rPr>
        <w:rFonts w:ascii="Courier New" w:hAnsi="Courier New" w:hint="default"/>
      </w:rPr>
    </w:lvl>
    <w:lvl w:ilvl="8" w:tplc="073AAA7E">
      <w:start w:val="1"/>
      <w:numFmt w:val="bullet"/>
      <w:lvlText w:val=""/>
      <w:lvlJc w:val="left"/>
      <w:pPr>
        <w:ind w:left="6480" w:hanging="360"/>
      </w:pPr>
      <w:rPr>
        <w:rFonts w:ascii="Wingdings" w:hAnsi="Wingdings" w:hint="default"/>
      </w:rPr>
    </w:lvl>
  </w:abstractNum>
  <w:abstractNum w:abstractNumId="31" w15:restartNumberingAfterBreak="0">
    <w:nsid w:val="54405881"/>
    <w:multiLevelType w:val="hybridMultilevel"/>
    <w:tmpl w:val="F79231B6"/>
    <w:lvl w:ilvl="0" w:tplc="75DE5C42">
      <w:start w:val="2"/>
      <w:numFmt w:val="lowerLetter"/>
      <w:lvlText w:val="%1."/>
      <w:lvlJc w:val="left"/>
      <w:pPr>
        <w:ind w:left="720" w:hanging="360"/>
      </w:pPr>
    </w:lvl>
    <w:lvl w:ilvl="1" w:tplc="B64C1276">
      <w:start w:val="1"/>
      <w:numFmt w:val="lowerLetter"/>
      <w:lvlText w:val="%2."/>
      <w:lvlJc w:val="left"/>
      <w:pPr>
        <w:ind w:left="1440" w:hanging="360"/>
      </w:pPr>
    </w:lvl>
    <w:lvl w:ilvl="2" w:tplc="A6D6D4B4">
      <w:start w:val="1"/>
      <w:numFmt w:val="lowerRoman"/>
      <w:lvlText w:val="%3."/>
      <w:lvlJc w:val="right"/>
      <w:pPr>
        <w:ind w:left="2160" w:hanging="180"/>
      </w:pPr>
    </w:lvl>
    <w:lvl w:ilvl="3" w:tplc="9B884966">
      <w:start w:val="1"/>
      <w:numFmt w:val="decimal"/>
      <w:lvlText w:val="%4."/>
      <w:lvlJc w:val="left"/>
      <w:pPr>
        <w:ind w:left="2880" w:hanging="360"/>
      </w:pPr>
    </w:lvl>
    <w:lvl w:ilvl="4" w:tplc="423096C0">
      <w:start w:val="1"/>
      <w:numFmt w:val="lowerLetter"/>
      <w:lvlText w:val="%5."/>
      <w:lvlJc w:val="left"/>
      <w:pPr>
        <w:ind w:left="3600" w:hanging="360"/>
      </w:pPr>
    </w:lvl>
    <w:lvl w:ilvl="5" w:tplc="DABC0BA2">
      <w:start w:val="1"/>
      <w:numFmt w:val="lowerRoman"/>
      <w:lvlText w:val="%6."/>
      <w:lvlJc w:val="right"/>
      <w:pPr>
        <w:ind w:left="4320" w:hanging="180"/>
      </w:pPr>
    </w:lvl>
    <w:lvl w:ilvl="6" w:tplc="BE20832E">
      <w:start w:val="1"/>
      <w:numFmt w:val="decimal"/>
      <w:lvlText w:val="%7."/>
      <w:lvlJc w:val="left"/>
      <w:pPr>
        <w:ind w:left="5040" w:hanging="360"/>
      </w:pPr>
    </w:lvl>
    <w:lvl w:ilvl="7" w:tplc="0A7218F0">
      <w:start w:val="1"/>
      <w:numFmt w:val="lowerLetter"/>
      <w:lvlText w:val="%8."/>
      <w:lvlJc w:val="left"/>
      <w:pPr>
        <w:ind w:left="5760" w:hanging="360"/>
      </w:pPr>
    </w:lvl>
    <w:lvl w:ilvl="8" w:tplc="094872FE">
      <w:start w:val="1"/>
      <w:numFmt w:val="lowerRoman"/>
      <w:lvlText w:val="%9."/>
      <w:lvlJc w:val="right"/>
      <w:pPr>
        <w:ind w:left="6480" w:hanging="180"/>
      </w:pPr>
    </w:lvl>
  </w:abstractNum>
  <w:abstractNum w:abstractNumId="32" w15:restartNumberingAfterBreak="0">
    <w:nsid w:val="54C71AB5"/>
    <w:multiLevelType w:val="hybridMultilevel"/>
    <w:tmpl w:val="AC862B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1A13E3"/>
    <w:multiLevelType w:val="hybridMultilevel"/>
    <w:tmpl w:val="CAD4A738"/>
    <w:lvl w:ilvl="0" w:tplc="B5E82FCA">
      <w:start w:val="1"/>
      <w:numFmt w:val="bullet"/>
      <w:lvlText w:val="-"/>
      <w:lvlJc w:val="left"/>
      <w:pPr>
        <w:ind w:left="720" w:hanging="360"/>
      </w:pPr>
      <w:rPr>
        <w:rFonts w:ascii="Symbol" w:hAnsi="Symbol" w:hint="default"/>
      </w:rPr>
    </w:lvl>
    <w:lvl w:ilvl="1" w:tplc="AE72BFEE">
      <w:start w:val="1"/>
      <w:numFmt w:val="bullet"/>
      <w:lvlText w:val="o"/>
      <w:lvlJc w:val="left"/>
      <w:pPr>
        <w:ind w:left="1440" w:hanging="360"/>
      </w:pPr>
      <w:rPr>
        <w:rFonts w:ascii="Courier New" w:hAnsi="Courier New" w:hint="default"/>
      </w:rPr>
    </w:lvl>
    <w:lvl w:ilvl="2" w:tplc="931C103C">
      <w:start w:val="1"/>
      <w:numFmt w:val="bullet"/>
      <w:lvlText w:val=""/>
      <w:lvlJc w:val="left"/>
      <w:pPr>
        <w:ind w:left="2160" w:hanging="360"/>
      </w:pPr>
      <w:rPr>
        <w:rFonts w:ascii="Wingdings" w:hAnsi="Wingdings" w:hint="default"/>
      </w:rPr>
    </w:lvl>
    <w:lvl w:ilvl="3" w:tplc="390012C8">
      <w:start w:val="1"/>
      <w:numFmt w:val="bullet"/>
      <w:lvlText w:val=""/>
      <w:lvlJc w:val="left"/>
      <w:pPr>
        <w:ind w:left="2880" w:hanging="360"/>
      </w:pPr>
      <w:rPr>
        <w:rFonts w:ascii="Symbol" w:hAnsi="Symbol" w:hint="default"/>
      </w:rPr>
    </w:lvl>
    <w:lvl w:ilvl="4" w:tplc="DF80AD7E">
      <w:start w:val="1"/>
      <w:numFmt w:val="bullet"/>
      <w:lvlText w:val="o"/>
      <w:lvlJc w:val="left"/>
      <w:pPr>
        <w:ind w:left="3600" w:hanging="360"/>
      </w:pPr>
      <w:rPr>
        <w:rFonts w:ascii="Courier New" w:hAnsi="Courier New" w:hint="default"/>
      </w:rPr>
    </w:lvl>
    <w:lvl w:ilvl="5" w:tplc="3A20371C">
      <w:start w:val="1"/>
      <w:numFmt w:val="bullet"/>
      <w:lvlText w:val=""/>
      <w:lvlJc w:val="left"/>
      <w:pPr>
        <w:ind w:left="4320" w:hanging="360"/>
      </w:pPr>
      <w:rPr>
        <w:rFonts w:ascii="Wingdings" w:hAnsi="Wingdings" w:hint="default"/>
      </w:rPr>
    </w:lvl>
    <w:lvl w:ilvl="6" w:tplc="93F80924">
      <w:start w:val="1"/>
      <w:numFmt w:val="bullet"/>
      <w:lvlText w:val=""/>
      <w:lvlJc w:val="left"/>
      <w:pPr>
        <w:ind w:left="5040" w:hanging="360"/>
      </w:pPr>
      <w:rPr>
        <w:rFonts w:ascii="Symbol" w:hAnsi="Symbol" w:hint="default"/>
      </w:rPr>
    </w:lvl>
    <w:lvl w:ilvl="7" w:tplc="0694CB36">
      <w:start w:val="1"/>
      <w:numFmt w:val="bullet"/>
      <w:lvlText w:val="o"/>
      <w:lvlJc w:val="left"/>
      <w:pPr>
        <w:ind w:left="5760" w:hanging="360"/>
      </w:pPr>
      <w:rPr>
        <w:rFonts w:ascii="Courier New" w:hAnsi="Courier New" w:hint="default"/>
      </w:rPr>
    </w:lvl>
    <w:lvl w:ilvl="8" w:tplc="70E47E8A">
      <w:start w:val="1"/>
      <w:numFmt w:val="bullet"/>
      <w:lvlText w:val=""/>
      <w:lvlJc w:val="left"/>
      <w:pPr>
        <w:ind w:left="6480" w:hanging="360"/>
      </w:pPr>
      <w:rPr>
        <w:rFonts w:ascii="Wingdings" w:hAnsi="Wingdings" w:hint="default"/>
      </w:rPr>
    </w:lvl>
  </w:abstractNum>
  <w:abstractNum w:abstractNumId="34" w15:restartNumberingAfterBreak="0">
    <w:nsid w:val="57B50BFC"/>
    <w:multiLevelType w:val="hybridMultilevel"/>
    <w:tmpl w:val="D6C2704A"/>
    <w:lvl w:ilvl="0" w:tplc="51FCB400">
      <w:start w:val="5"/>
      <w:numFmt w:val="lowerLetter"/>
      <w:lvlText w:val="%1."/>
      <w:lvlJc w:val="left"/>
      <w:pPr>
        <w:ind w:left="720" w:hanging="360"/>
      </w:pPr>
    </w:lvl>
    <w:lvl w:ilvl="1" w:tplc="FD58A942">
      <w:start w:val="1"/>
      <w:numFmt w:val="lowerLetter"/>
      <w:lvlText w:val="%2."/>
      <w:lvlJc w:val="left"/>
      <w:pPr>
        <w:ind w:left="1440" w:hanging="360"/>
      </w:pPr>
    </w:lvl>
    <w:lvl w:ilvl="2" w:tplc="E028EDF8">
      <w:start w:val="1"/>
      <w:numFmt w:val="lowerRoman"/>
      <w:lvlText w:val="%3."/>
      <w:lvlJc w:val="right"/>
      <w:pPr>
        <w:ind w:left="2160" w:hanging="180"/>
      </w:pPr>
    </w:lvl>
    <w:lvl w:ilvl="3" w:tplc="09D477FE">
      <w:start w:val="1"/>
      <w:numFmt w:val="decimal"/>
      <w:lvlText w:val="%4."/>
      <w:lvlJc w:val="left"/>
      <w:pPr>
        <w:ind w:left="2880" w:hanging="360"/>
      </w:pPr>
    </w:lvl>
    <w:lvl w:ilvl="4" w:tplc="CE760C4E">
      <w:start w:val="1"/>
      <w:numFmt w:val="lowerLetter"/>
      <w:lvlText w:val="%5."/>
      <w:lvlJc w:val="left"/>
      <w:pPr>
        <w:ind w:left="3600" w:hanging="360"/>
      </w:pPr>
    </w:lvl>
    <w:lvl w:ilvl="5" w:tplc="69BE0554">
      <w:start w:val="1"/>
      <w:numFmt w:val="lowerRoman"/>
      <w:lvlText w:val="%6."/>
      <w:lvlJc w:val="right"/>
      <w:pPr>
        <w:ind w:left="4320" w:hanging="180"/>
      </w:pPr>
    </w:lvl>
    <w:lvl w:ilvl="6" w:tplc="E28A8402">
      <w:start w:val="1"/>
      <w:numFmt w:val="decimal"/>
      <w:lvlText w:val="%7."/>
      <w:lvlJc w:val="left"/>
      <w:pPr>
        <w:ind w:left="5040" w:hanging="360"/>
      </w:pPr>
    </w:lvl>
    <w:lvl w:ilvl="7" w:tplc="E9BA3944">
      <w:start w:val="1"/>
      <w:numFmt w:val="lowerLetter"/>
      <w:lvlText w:val="%8."/>
      <w:lvlJc w:val="left"/>
      <w:pPr>
        <w:ind w:left="5760" w:hanging="360"/>
      </w:pPr>
    </w:lvl>
    <w:lvl w:ilvl="8" w:tplc="462469AE">
      <w:start w:val="1"/>
      <w:numFmt w:val="lowerRoman"/>
      <w:lvlText w:val="%9."/>
      <w:lvlJc w:val="right"/>
      <w:pPr>
        <w:ind w:left="6480" w:hanging="180"/>
      </w:pPr>
    </w:lvl>
  </w:abstractNum>
  <w:abstractNum w:abstractNumId="35" w15:restartNumberingAfterBreak="0">
    <w:nsid w:val="58690886"/>
    <w:multiLevelType w:val="hybridMultilevel"/>
    <w:tmpl w:val="7D942E8C"/>
    <w:lvl w:ilvl="0" w:tplc="C8DAE49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8EE63AC"/>
    <w:multiLevelType w:val="hybridMultilevel"/>
    <w:tmpl w:val="F83466D0"/>
    <w:lvl w:ilvl="0" w:tplc="B1744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AC7130F"/>
    <w:multiLevelType w:val="hybridMultilevel"/>
    <w:tmpl w:val="689A637C"/>
    <w:lvl w:ilvl="0" w:tplc="04B87D64">
      <w:start w:val="6"/>
      <w:numFmt w:val="decimal"/>
      <w:lvlText w:val="%1."/>
      <w:lvlJc w:val="left"/>
      <w:pPr>
        <w:ind w:left="720" w:hanging="360"/>
      </w:pPr>
    </w:lvl>
    <w:lvl w:ilvl="1" w:tplc="EE6E88BE">
      <w:start w:val="1"/>
      <w:numFmt w:val="lowerLetter"/>
      <w:lvlText w:val="%2."/>
      <w:lvlJc w:val="left"/>
      <w:pPr>
        <w:ind w:left="1440" w:hanging="360"/>
      </w:pPr>
    </w:lvl>
    <w:lvl w:ilvl="2" w:tplc="84B8E982">
      <w:start w:val="1"/>
      <w:numFmt w:val="lowerRoman"/>
      <w:lvlText w:val="%3."/>
      <w:lvlJc w:val="right"/>
      <w:pPr>
        <w:ind w:left="2160" w:hanging="180"/>
      </w:pPr>
    </w:lvl>
    <w:lvl w:ilvl="3" w:tplc="E41813B4">
      <w:start w:val="1"/>
      <w:numFmt w:val="decimal"/>
      <w:lvlText w:val="%4."/>
      <w:lvlJc w:val="left"/>
      <w:pPr>
        <w:ind w:left="2880" w:hanging="360"/>
      </w:pPr>
    </w:lvl>
    <w:lvl w:ilvl="4" w:tplc="36280BC0">
      <w:start w:val="1"/>
      <w:numFmt w:val="lowerLetter"/>
      <w:lvlText w:val="%5."/>
      <w:lvlJc w:val="left"/>
      <w:pPr>
        <w:ind w:left="3600" w:hanging="360"/>
      </w:pPr>
    </w:lvl>
    <w:lvl w:ilvl="5" w:tplc="03FAECA2">
      <w:start w:val="1"/>
      <w:numFmt w:val="lowerRoman"/>
      <w:lvlText w:val="%6."/>
      <w:lvlJc w:val="right"/>
      <w:pPr>
        <w:ind w:left="4320" w:hanging="180"/>
      </w:pPr>
    </w:lvl>
    <w:lvl w:ilvl="6" w:tplc="BE02DBEA">
      <w:start w:val="1"/>
      <w:numFmt w:val="decimal"/>
      <w:lvlText w:val="%7."/>
      <w:lvlJc w:val="left"/>
      <w:pPr>
        <w:ind w:left="5040" w:hanging="360"/>
      </w:pPr>
    </w:lvl>
    <w:lvl w:ilvl="7" w:tplc="2EE695EC">
      <w:start w:val="1"/>
      <w:numFmt w:val="lowerLetter"/>
      <w:lvlText w:val="%8."/>
      <w:lvlJc w:val="left"/>
      <w:pPr>
        <w:ind w:left="5760" w:hanging="360"/>
      </w:pPr>
    </w:lvl>
    <w:lvl w:ilvl="8" w:tplc="0EA8C8CA">
      <w:start w:val="1"/>
      <w:numFmt w:val="lowerRoman"/>
      <w:lvlText w:val="%9."/>
      <w:lvlJc w:val="right"/>
      <w:pPr>
        <w:ind w:left="6480" w:hanging="180"/>
      </w:pPr>
    </w:lvl>
  </w:abstractNum>
  <w:abstractNum w:abstractNumId="38" w15:restartNumberingAfterBreak="0">
    <w:nsid w:val="63E5F3C8"/>
    <w:multiLevelType w:val="hybridMultilevel"/>
    <w:tmpl w:val="114E3E5A"/>
    <w:lvl w:ilvl="0" w:tplc="4F7E1486">
      <w:start w:val="1"/>
      <w:numFmt w:val="bullet"/>
      <w:lvlText w:val="-"/>
      <w:lvlJc w:val="left"/>
      <w:pPr>
        <w:ind w:left="720" w:hanging="360"/>
      </w:pPr>
      <w:rPr>
        <w:rFonts w:ascii="Symbol" w:hAnsi="Symbol" w:hint="default"/>
      </w:rPr>
    </w:lvl>
    <w:lvl w:ilvl="1" w:tplc="A6EA10C8">
      <w:start w:val="1"/>
      <w:numFmt w:val="bullet"/>
      <w:lvlText w:val="o"/>
      <w:lvlJc w:val="left"/>
      <w:pPr>
        <w:ind w:left="1440" w:hanging="360"/>
      </w:pPr>
      <w:rPr>
        <w:rFonts w:ascii="Courier New" w:hAnsi="Courier New" w:hint="default"/>
      </w:rPr>
    </w:lvl>
    <w:lvl w:ilvl="2" w:tplc="1A162D08">
      <w:start w:val="1"/>
      <w:numFmt w:val="bullet"/>
      <w:lvlText w:val=""/>
      <w:lvlJc w:val="left"/>
      <w:pPr>
        <w:ind w:left="2160" w:hanging="360"/>
      </w:pPr>
      <w:rPr>
        <w:rFonts w:ascii="Wingdings" w:hAnsi="Wingdings" w:hint="default"/>
      </w:rPr>
    </w:lvl>
    <w:lvl w:ilvl="3" w:tplc="F5D0CD90">
      <w:start w:val="1"/>
      <w:numFmt w:val="bullet"/>
      <w:lvlText w:val=""/>
      <w:lvlJc w:val="left"/>
      <w:pPr>
        <w:ind w:left="2880" w:hanging="360"/>
      </w:pPr>
      <w:rPr>
        <w:rFonts w:ascii="Symbol" w:hAnsi="Symbol" w:hint="default"/>
      </w:rPr>
    </w:lvl>
    <w:lvl w:ilvl="4" w:tplc="CA48D808">
      <w:start w:val="1"/>
      <w:numFmt w:val="bullet"/>
      <w:lvlText w:val="o"/>
      <w:lvlJc w:val="left"/>
      <w:pPr>
        <w:ind w:left="3600" w:hanging="360"/>
      </w:pPr>
      <w:rPr>
        <w:rFonts w:ascii="Courier New" w:hAnsi="Courier New" w:hint="default"/>
      </w:rPr>
    </w:lvl>
    <w:lvl w:ilvl="5" w:tplc="490E0F18">
      <w:start w:val="1"/>
      <w:numFmt w:val="bullet"/>
      <w:lvlText w:val=""/>
      <w:lvlJc w:val="left"/>
      <w:pPr>
        <w:ind w:left="4320" w:hanging="360"/>
      </w:pPr>
      <w:rPr>
        <w:rFonts w:ascii="Wingdings" w:hAnsi="Wingdings" w:hint="default"/>
      </w:rPr>
    </w:lvl>
    <w:lvl w:ilvl="6" w:tplc="66D21E44">
      <w:start w:val="1"/>
      <w:numFmt w:val="bullet"/>
      <w:lvlText w:val=""/>
      <w:lvlJc w:val="left"/>
      <w:pPr>
        <w:ind w:left="5040" w:hanging="360"/>
      </w:pPr>
      <w:rPr>
        <w:rFonts w:ascii="Symbol" w:hAnsi="Symbol" w:hint="default"/>
      </w:rPr>
    </w:lvl>
    <w:lvl w:ilvl="7" w:tplc="5DDA0720">
      <w:start w:val="1"/>
      <w:numFmt w:val="bullet"/>
      <w:lvlText w:val="o"/>
      <w:lvlJc w:val="left"/>
      <w:pPr>
        <w:ind w:left="5760" w:hanging="360"/>
      </w:pPr>
      <w:rPr>
        <w:rFonts w:ascii="Courier New" w:hAnsi="Courier New" w:hint="default"/>
      </w:rPr>
    </w:lvl>
    <w:lvl w:ilvl="8" w:tplc="A20AD17A">
      <w:start w:val="1"/>
      <w:numFmt w:val="bullet"/>
      <w:lvlText w:val=""/>
      <w:lvlJc w:val="left"/>
      <w:pPr>
        <w:ind w:left="6480" w:hanging="360"/>
      </w:pPr>
      <w:rPr>
        <w:rFonts w:ascii="Wingdings" w:hAnsi="Wingdings" w:hint="default"/>
      </w:rPr>
    </w:lvl>
  </w:abstractNum>
  <w:abstractNum w:abstractNumId="39" w15:restartNumberingAfterBreak="0">
    <w:nsid w:val="657A3B8D"/>
    <w:multiLevelType w:val="hybridMultilevel"/>
    <w:tmpl w:val="87DC6820"/>
    <w:lvl w:ilvl="0" w:tplc="C8DAE492">
      <w:start w:val="1"/>
      <w:numFmt w:val="bullet"/>
      <w:lvlText w:val=""/>
      <w:lvlJc w:val="left"/>
      <w:pPr>
        <w:ind w:left="3420" w:hanging="360"/>
      </w:pPr>
      <w:rPr>
        <w:rFonts w:ascii="Symbol" w:hAnsi="Symbol" w:hint="default"/>
      </w:rPr>
    </w:lvl>
    <w:lvl w:ilvl="1" w:tplc="04150003" w:tentative="1">
      <w:start w:val="1"/>
      <w:numFmt w:val="bullet"/>
      <w:lvlText w:val="o"/>
      <w:lvlJc w:val="left"/>
      <w:pPr>
        <w:ind w:left="4140" w:hanging="360"/>
      </w:pPr>
      <w:rPr>
        <w:rFonts w:ascii="Courier New" w:hAnsi="Courier New" w:cs="Courier New" w:hint="default"/>
      </w:rPr>
    </w:lvl>
    <w:lvl w:ilvl="2" w:tplc="04150005" w:tentative="1">
      <w:start w:val="1"/>
      <w:numFmt w:val="bullet"/>
      <w:lvlText w:val=""/>
      <w:lvlJc w:val="left"/>
      <w:pPr>
        <w:ind w:left="4860" w:hanging="360"/>
      </w:pPr>
      <w:rPr>
        <w:rFonts w:ascii="Wingdings" w:hAnsi="Wingdings" w:hint="default"/>
      </w:rPr>
    </w:lvl>
    <w:lvl w:ilvl="3" w:tplc="04150001" w:tentative="1">
      <w:start w:val="1"/>
      <w:numFmt w:val="bullet"/>
      <w:lvlText w:val=""/>
      <w:lvlJc w:val="left"/>
      <w:pPr>
        <w:ind w:left="5580" w:hanging="360"/>
      </w:pPr>
      <w:rPr>
        <w:rFonts w:ascii="Symbol" w:hAnsi="Symbol" w:hint="default"/>
      </w:rPr>
    </w:lvl>
    <w:lvl w:ilvl="4" w:tplc="04150003" w:tentative="1">
      <w:start w:val="1"/>
      <w:numFmt w:val="bullet"/>
      <w:lvlText w:val="o"/>
      <w:lvlJc w:val="left"/>
      <w:pPr>
        <w:ind w:left="6300" w:hanging="360"/>
      </w:pPr>
      <w:rPr>
        <w:rFonts w:ascii="Courier New" w:hAnsi="Courier New" w:cs="Courier New" w:hint="default"/>
      </w:rPr>
    </w:lvl>
    <w:lvl w:ilvl="5" w:tplc="04150005" w:tentative="1">
      <w:start w:val="1"/>
      <w:numFmt w:val="bullet"/>
      <w:lvlText w:val=""/>
      <w:lvlJc w:val="left"/>
      <w:pPr>
        <w:ind w:left="7020" w:hanging="360"/>
      </w:pPr>
      <w:rPr>
        <w:rFonts w:ascii="Wingdings" w:hAnsi="Wingdings" w:hint="default"/>
      </w:rPr>
    </w:lvl>
    <w:lvl w:ilvl="6" w:tplc="04150001" w:tentative="1">
      <w:start w:val="1"/>
      <w:numFmt w:val="bullet"/>
      <w:lvlText w:val=""/>
      <w:lvlJc w:val="left"/>
      <w:pPr>
        <w:ind w:left="7740" w:hanging="360"/>
      </w:pPr>
      <w:rPr>
        <w:rFonts w:ascii="Symbol" w:hAnsi="Symbol" w:hint="default"/>
      </w:rPr>
    </w:lvl>
    <w:lvl w:ilvl="7" w:tplc="04150003" w:tentative="1">
      <w:start w:val="1"/>
      <w:numFmt w:val="bullet"/>
      <w:lvlText w:val="o"/>
      <w:lvlJc w:val="left"/>
      <w:pPr>
        <w:ind w:left="8460" w:hanging="360"/>
      </w:pPr>
      <w:rPr>
        <w:rFonts w:ascii="Courier New" w:hAnsi="Courier New" w:cs="Courier New" w:hint="default"/>
      </w:rPr>
    </w:lvl>
    <w:lvl w:ilvl="8" w:tplc="04150005" w:tentative="1">
      <w:start w:val="1"/>
      <w:numFmt w:val="bullet"/>
      <w:lvlText w:val=""/>
      <w:lvlJc w:val="left"/>
      <w:pPr>
        <w:ind w:left="9180" w:hanging="360"/>
      </w:pPr>
      <w:rPr>
        <w:rFonts w:ascii="Wingdings" w:hAnsi="Wingdings" w:hint="default"/>
      </w:rPr>
    </w:lvl>
  </w:abstractNum>
  <w:abstractNum w:abstractNumId="40" w15:restartNumberingAfterBreak="0">
    <w:nsid w:val="69884496"/>
    <w:multiLevelType w:val="hybridMultilevel"/>
    <w:tmpl w:val="C268C62E"/>
    <w:lvl w:ilvl="0" w:tplc="A732C8AA">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41" w15:restartNumberingAfterBreak="0">
    <w:nsid w:val="6A38B263"/>
    <w:multiLevelType w:val="hybridMultilevel"/>
    <w:tmpl w:val="A9A4746A"/>
    <w:lvl w:ilvl="0" w:tplc="8FE4BDCE">
      <w:start w:val="4"/>
      <w:numFmt w:val="lowerLetter"/>
      <w:lvlText w:val="%1."/>
      <w:lvlJc w:val="left"/>
      <w:pPr>
        <w:ind w:left="720" w:hanging="360"/>
      </w:pPr>
    </w:lvl>
    <w:lvl w:ilvl="1" w:tplc="13F04372">
      <w:start w:val="1"/>
      <w:numFmt w:val="lowerLetter"/>
      <w:lvlText w:val="%2."/>
      <w:lvlJc w:val="left"/>
      <w:pPr>
        <w:ind w:left="1440" w:hanging="360"/>
      </w:pPr>
    </w:lvl>
    <w:lvl w:ilvl="2" w:tplc="CC5EB040">
      <w:start w:val="1"/>
      <w:numFmt w:val="lowerRoman"/>
      <w:lvlText w:val="%3."/>
      <w:lvlJc w:val="right"/>
      <w:pPr>
        <w:ind w:left="2160" w:hanging="180"/>
      </w:pPr>
    </w:lvl>
    <w:lvl w:ilvl="3" w:tplc="23DC1794">
      <w:start w:val="1"/>
      <w:numFmt w:val="decimal"/>
      <w:lvlText w:val="%4."/>
      <w:lvlJc w:val="left"/>
      <w:pPr>
        <w:ind w:left="2880" w:hanging="360"/>
      </w:pPr>
    </w:lvl>
    <w:lvl w:ilvl="4" w:tplc="070E22EE">
      <w:start w:val="1"/>
      <w:numFmt w:val="lowerLetter"/>
      <w:lvlText w:val="%5."/>
      <w:lvlJc w:val="left"/>
      <w:pPr>
        <w:ind w:left="3600" w:hanging="360"/>
      </w:pPr>
    </w:lvl>
    <w:lvl w:ilvl="5" w:tplc="7660CF30">
      <w:start w:val="1"/>
      <w:numFmt w:val="lowerRoman"/>
      <w:lvlText w:val="%6."/>
      <w:lvlJc w:val="right"/>
      <w:pPr>
        <w:ind w:left="4320" w:hanging="180"/>
      </w:pPr>
    </w:lvl>
    <w:lvl w:ilvl="6" w:tplc="F36401AC">
      <w:start w:val="1"/>
      <w:numFmt w:val="decimal"/>
      <w:lvlText w:val="%7."/>
      <w:lvlJc w:val="left"/>
      <w:pPr>
        <w:ind w:left="5040" w:hanging="360"/>
      </w:pPr>
    </w:lvl>
    <w:lvl w:ilvl="7" w:tplc="70DABDFE">
      <w:start w:val="1"/>
      <w:numFmt w:val="lowerLetter"/>
      <w:lvlText w:val="%8."/>
      <w:lvlJc w:val="left"/>
      <w:pPr>
        <w:ind w:left="5760" w:hanging="360"/>
      </w:pPr>
    </w:lvl>
    <w:lvl w:ilvl="8" w:tplc="699AC47E">
      <w:start w:val="1"/>
      <w:numFmt w:val="lowerRoman"/>
      <w:lvlText w:val="%9."/>
      <w:lvlJc w:val="right"/>
      <w:pPr>
        <w:ind w:left="6480" w:hanging="180"/>
      </w:pPr>
    </w:lvl>
  </w:abstractNum>
  <w:abstractNum w:abstractNumId="42" w15:restartNumberingAfterBreak="0">
    <w:nsid w:val="6D4462F6"/>
    <w:multiLevelType w:val="hybridMultilevel"/>
    <w:tmpl w:val="71600A5E"/>
    <w:lvl w:ilvl="0" w:tplc="F5A2E04A">
      <w:start w:val="8"/>
      <w:numFmt w:val="lowerLetter"/>
      <w:lvlText w:val="%1."/>
      <w:lvlJc w:val="left"/>
      <w:pPr>
        <w:ind w:left="720" w:hanging="360"/>
      </w:pPr>
    </w:lvl>
    <w:lvl w:ilvl="1" w:tplc="1368F2A6">
      <w:start w:val="1"/>
      <w:numFmt w:val="lowerLetter"/>
      <w:lvlText w:val="%2."/>
      <w:lvlJc w:val="left"/>
      <w:pPr>
        <w:ind w:left="1440" w:hanging="360"/>
      </w:pPr>
    </w:lvl>
    <w:lvl w:ilvl="2" w:tplc="90A209EA">
      <w:start w:val="1"/>
      <w:numFmt w:val="lowerRoman"/>
      <w:lvlText w:val="%3."/>
      <w:lvlJc w:val="right"/>
      <w:pPr>
        <w:ind w:left="2160" w:hanging="180"/>
      </w:pPr>
    </w:lvl>
    <w:lvl w:ilvl="3" w:tplc="A0A2D364">
      <w:start w:val="1"/>
      <w:numFmt w:val="decimal"/>
      <w:lvlText w:val="%4."/>
      <w:lvlJc w:val="left"/>
      <w:pPr>
        <w:ind w:left="2880" w:hanging="360"/>
      </w:pPr>
    </w:lvl>
    <w:lvl w:ilvl="4" w:tplc="3EF6DA2C">
      <w:start w:val="1"/>
      <w:numFmt w:val="lowerLetter"/>
      <w:lvlText w:val="%5."/>
      <w:lvlJc w:val="left"/>
      <w:pPr>
        <w:ind w:left="3600" w:hanging="360"/>
      </w:pPr>
    </w:lvl>
    <w:lvl w:ilvl="5" w:tplc="4C945BD6">
      <w:start w:val="1"/>
      <w:numFmt w:val="lowerRoman"/>
      <w:lvlText w:val="%6."/>
      <w:lvlJc w:val="right"/>
      <w:pPr>
        <w:ind w:left="4320" w:hanging="180"/>
      </w:pPr>
    </w:lvl>
    <w:lvl w:ilvl="6" w:tplc="9FAC10BA">
      <w:start w:val="1"/>
      <w:numFmt w:val="decimal"/>
      <w:lvlText w:val="%7."/>
      <w:lvlJc w:val="left"/>
      <w:pPr>
        <w:ind w:left="5040" w:hanging="360"/>
      </w:pPr>
    </w:lvl>
    <w:lvl w:ilvl="7" w:tplc="F3CC775E">
      <w:start w:val="1"/>
      <w:numFmt w:val="lowerLetter"/>
      <w:lvlText w:val="%8."/>
      <w:lvlJc w:val="left"/>
      <w:pPr>
        <w:ind w:left="5760" w:hanging="360"/>
      </w:pPr>
    </w:lvl>
    <w:lvl w:ilvl="8" w:tplc="B114B844">
      <w:start w:val="1"/>
      <w:numFmt w:val="lowerRoman"/>
      <w:lvlText w:val="%9."/>
      <w:lvlJc w:val="right"/>
      <w:pPr>
        <w:ind w:left="6480" w:hanging="180"/>
      </w:pPr>
    </w:lvl>
  </w:abstractNum>
  <w:abstractNum w:abstractNumId="43" w15:restartNumberingAfterBreak="0">
    <w:nsid w:val="72A316D0"/>
    <w:multiLevelType w:val="hybridMultilevel"/>
    <w:tmpl w:val="D6947530"/>
    <w:lvl w:ilvl="0" w:tplc="A732C8AA">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44" w15:restartNumberingAfterBreak="0">
    <w:nsid w:val="731F4B3C"/>
    <w:multiLevelType w:val="hybridMultilevel"/>
    <w:tmpl w:val="D2825AA6"/>
    <w:lvl w:ilvl="0" w:tplc="08ACFB76">
      <w:start w:val="1"/>
      <w:numFmt w:val="decimal"/>
      <w:lvlText w:val="%1."/>
      <w:lvlJc w:val="left"/>
      <w:pPr>
        <w:ind w:left="720" w:hanging="360"/>
      </w:pPr>
    </w:lvl>
    <w:lvl w:ilvl="1" w:tplc="954AA6B4">
      <w:start w:val="1"/>
      <w:numFmt w:val="lowerLetter"/>
      <w:lvlText w:val="%2."/>
      <w:lvlJc w:val="left"/>
      <w:pPr>
        <w:ind w:left="1440" w:hanging="360"/>
      </w:pPr>
    </w:lvl>
    <w:lvl w:ilvl="2" w:tplc="E2183F06">
      <w:start w:val="1"/>
      <w:numFmt w:val="lowerRoman"/>
      <w:lvlText w:val="%3."/>
      <w:lvlJc w:val="right"/>
      <w:pPr>
        <w:ind w:left="2160" w:hanging="180"/>
      </w:pPr>
    </w:lvl>
    <w:lvl w:ilvl="3" w:tplc="5808BFB2">
      <w:start w:val="1"/>
      <w:numFmt w:val="decimal"/>
      <w:lvlText w:val="%4."/>
      <w:lvlJc w:val="left"/>
      <w:pPr>
        <w:ind w:left="2880" w:hanging="360"/>
      </w:pPr>
    </w:lvl>
    <w:lvl w:ilvl="4" w:tplc="8CCC09FE">
      <w:start w:val="1"/>
      <w:numFmt w:val="lowerLetter"/>
      <w:lvlText w:val="%5."/>
      <w:lvlJc w:val="left"/>
      <w:pPr>
        <w:ind w:left="3600" w:hanging="360"/>
      </w:pPr>
    </w:lvl>
    <w:lvl w:ilvl="5" w:tplc="91087D14">
      <w:start w:val="1"/>
      <w:numFmt w:val="lowerRoman"/>
      <w:lvlText w:val="%6."/>
      <w:lvlJc w:val="right"/>
      <w:pPr>
        <w:ind w:left="4320" w:hanging="180"/>
      </w:pPr>
    </w:lvl>
    <w:lvl w:ilvl="6" w:tplc="E5360BB8">
      <w:start w:val="1"/>
      <w:numFmt w:val="decimal"/>
      <w:lvlText w:val="%7."/>
      <w:lvlJc w:val="left"/>
      <w:pPr>
        <w:ind w:left="5040" w:hanging="360"/>
      </w:pPr>
    </w:lvl>
    <w:lvl w:ilvl="7" w:tplc="D0CCBA14">
      <w:start w:val="1"/>
      <w:numFmt w:val="lowerLetter"/>
      <w:lvlText w:val="%8."/>
      <w:lvlJc w:val="left"/>
      <w:pPr>
        <w:ind w:left="5760" w:hanging="360"/>
      </w:pPr>
    </w:lvl>
    <w:lvl w:ilvl="8" w:tplc="2F9604CE">
      <w:start w:val="1"/>
      <w:numFmt w:val="lowerRoman"/>
      <w:lvlText w:val="%9."/>
      <w:lvlJc w:val="right"/>
      <w:pPr>
        <w:ind w:left="6480" w:hanging="180"/>
      </w:pPr>
    </w:lvl>
  </w:abstractNum>
  <w:abstractNum w:abstractNumId="45" w15:restartNumberingAfterBreak="0">
    <w:nsid w:val="734C7B6A"/>
    <w:multiLevelType w:val="hybridMultilevel"/>
    <w:tmpl w:val="DFF2DF80"/>
    <w:lvl w:ilvl="0" w:tplc="5AC48AE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362367E"/>
    <w:multiLevelType w:val="hybridMultilevel"/>
    <w:tmpl w:val="9CD4DB4C"/>
    <w:lvl w:ilvl="0" w:tplc="C8DAE492">
      <w:start w:val="1"/>
      <w:numFmt w:val="bullet"/>
      <w:lvlText w:val=""/>
      <w:lvlJc w:val="left"/>
      <w:pPr>
        <w:ind w:left="720" w:hanging="360"/>
      </w:pPr>
      <w:rPr>
        <w:rFonts w:ascii="Symbol" w:hAnsi="Symbol" w:hint="default"/>
      </w:rPr>
    </w:lvl>
    <w:lvl w:ilvl="1" w:tplc="DDD02FD0">
      <w:start w:val="1"/>
      <w:numFmt w:val="bullet"/>
      <w:lvlText w:val="o"/>
      <w:lvlJc w:val="left"/>
      <w:pPr>
        <w:ind w:left="1440" w:hanging="360"/>
      </w:pPr>
      <w:rPr>
        <w:rFonts w:ascii="Courier New" w:hAnsi="Courier New" w:hint="default"/>
      </w:rPr>
    </w:lvl>
    <w:lvl w:ilvl="2" w:tplc="C69A7BB0">
      <w:start w:val="1"/>
      <w:numFmt w:val="bullet"/>
      <w:lvlText w:val=""/>
      <w:lvlJc w:val="left"/>
      <w:pPr>
        <w:ind w:left="2160" w:hanging="360"/>
      </w:pPr>
      <w:rPr>
        <w:rFonts w:ascii="Wingdings" w:hAnsi="Wingdings" w:hint="default"/>
      </w:rPr>
    </w:lvl>
    <w:lvl w:ilvl="3" w:tplc="733EA9E4">
      <w:start w:val="1"/>
      <w:numFmt w:val="bullet"/>
      <w:lvlText w:val=""/>
      <w:lvlJc w:val="left"/>
      <w:pPr>
        <w:ind w:left="2880" w:hanging="360"/>
      </w:pPr>
      <w:rPr>
        <w:rFonts w:ascii="Symbol" w:hAnsi="Symbol" w:hint="default"/>
      </w:rPr>
    </w:lvl>
    <w:lvl w:ilvl="4" w:tplc="2EB8BD30">
      <w:start w:val="1"/>
      <w:numFmt w:val="bullet"/>
      <w:lvlText w:val="o"/>
      <w:lvlJc w:val="left"/>
      <w:pPr>
        <w:ind w:left="3600" w:hanging="360"/>
      </w:pPr>
      <w:rPr>
        <w:rFonts w:ascii="Courier New" w:hAnsi="Courier New" w:hint="default"/>
      </w:rPr>
    </w:lvl>
    <w:lvl w:ilvl="5" w:tplc="91FE1F2E">
      <w:start w:val="1"/>
      <w:numFmt w:val="bullet"/>
      <w:lvlText w:val=""/>
      <w:lvlJc w:val="left"/>
      <w:pPr>
        <w:ind w:left="4320" w:hanging="360"/>
      </w:pPr>
      <w:rPr>
        <w:rFonts w:ascii="Wingdings" w:hAnsi="Wingdings" w:hint="default"/>
      </w:rPr>
    </w:lvl>
    <w:lvl w:ilvl="6" w:tplc="A1B4FD68">
      <w:start w:val="1"/>
      <w:numFmt w:val="bullet"/>
      <w:lvlText w:val=""/>
      <w:lvlJc w:val="left"/>
      <w:pPr>
        <w:ind w:left="5040" w:hanging="360"/>
      </w:pPr>
      <w:rPr>
        <w:rFonts w:ascii="Symbol" w:hAnsi="Symbol" w:hint="default"/>
      </w:rPr>
    </w:lvl>
    <w:lvl w:ilvl="7" w:tplc="32F2F224">
      <w:start w:val="1"/>
      <w:numFmt w:val="bullet"/>
      <w:lvlText w:val="o"/>
      <w:lvlJc w:val="left"/>
      <w:pPr>
        <w:ind w:left="5760" w:hanging="360"/>
      </w:pPr>
      <w:rPr>
        <w:rFonts w:ascii="Courier New" w:hAnsi="Courier New" w:hint="default"/>
      </w:rPr>
    </w:lvl>
    <w:lvl w:ilvl="8" w:tplc="073AAA7E">
      <w:start w:val="1"/>
      <w:numFmt w:val="bullet"/>
      <w:lvlText w:val=""/>
      <w:lvlJc w:val="left"/>
      <w:pPr>
        <w:ind w:left="6480" w:hanging="360"/>
      </w:pPr>
      <w:rPr>
        <w:rFonts w:ascii="Wingdings" w:hAnsi="Wingdings" w:hint="default"/>
      </w:rPr>
    </w:lvl>
  </w:abstractNum>
  <w:abstractNum w:abstractNumId="47" w15:restartNumberingAfterBreak="0">
    <w:nsid w:val="75EA6AFC"/>
    <w:multiLevelType w:val="hybridMultilevel"/>
    <w:tmpl w:val="7DD6DD7E"/>
    <w:lvl w:ilvl="0" w:tplc="C840D340">
      <w:start w:val="5"/>
      <w:numFmt w:val="decimal"/>
      <w:lvlText w:val="%1."/>
      <w:lvlJc w:val="left"/>
      <w:pPr>
        <w:ind w:left="720" w:hanging="360"/>
      </w:pPr>
    </w:lvl>
    <w:lvl w:ilvl="1" w:tplc="FB103212">
      <w:start w:val="1"/>
      <w:numFmt w:val="lowerLetter"/>
      <w:lvlText w:val="%2."/>
      <w:lvlJc w:val="left"/>
      <w:pPr>
        <w:ind w:left="1440" w:hanging="360"/>
      </w:pPr>
    </w:lvl>
    <w:lvl w:ilvl="2" w:tplc="657E124E">
      <w:start w:val="1"/>
      <w:numFmt w:val="lowerRoman"/>
      <w:lvlText w:val="%3."/>
      <w:lvlJc w:val="right"/>
      <w:pPr>
        <w:ind w:left="2160" w:hanging="180"/>
      </w:pPr>
    </w:lvl>
    <w:lvl w:ilvl="3" w:tplc="99249ED0">
      <w:start w:val="1"/>
      <w:numFmt w:val="decimal"/>
      <w:lvlText w:val="%4."/>
      <w:lvlJc w:val="left"/>
      <w:pPr>
        <w:ind w:left="2880" w:hanging="360"/>
      </w:pPr>
    </w:lvl>
    <w:lvl w:ilvl="4" w:tplc="22D6E45E">
      <w:start w:val="1"/>
      <w:numFmt w:val="lowerLetter"/>
      <w:lvlText w:val="%5."/>
      <w:lvlJc w:val="left"/>
      <w:pPr>
        <w:ind w:left="3600" w:hanging="360"/>
      </w:pPr>
    </w:lvl>
    <w:lvl w:ilvl="5" w:tplc="6D0A9490">
      <w:start w:val="1"/>
      <w:numFmt w:val="lowerRoman"/>
      <w:lvlText w:val="%6."/>
      <w:lvlJc w:val="right"/>
      <w:pPr>
        <w:ind w:left="4320" w:hanging="180"/>
      </w:pPr>
    </w:lvl>
    <w:lvl w:ilvl="6" w:tplc="ED1A8412">
      <w:start w:val="1"/>
      <w:numFmt w:val="decimal"/>
      <w:lvlText w:val="%7."/>
      <w:lvlJc w:val="left"/>
      <w:pPr>
        <w:ind w:left="5040" w:hanging="360"/>
      </w:pPr>
    </w:lvl>
    <w:lvl w:ilvl="7" w:tplc="20967174">
      <w:start w:val="1"/>
      <w:numFmt w:val="lowerLetter"/>
      <w:lvlText w:val="%8."/>
      <w:lvlJc w:val="left"/>
      <w:pPr>
        <w:ind w:left="5760" w:hanging="360"/>
      </w:pPr>
    </w:lvl>
    <w:lvl w:ilvl="8" w:tplc="D6842316">
      <w:start w:val="1"/>
      <w:numFmt w:val="lowerRoman"/>
      <w:lvlText w:val="%9."/>
      <w:lvlJc w:val="right"/>
      <w:pPr>
        <w:ind w:left="6480" w:hanging="180"/>
      </w:pPr>
    </w:lvl>
  </w:abstractNum>
  <w:abstractNum w:abstractNumId="48" w15:restartNumberingAfterBreak="0">
    <w:nsid w:val="7759C219"/>
    <w:multiLevelType w:val="hybridMultilevel"/>
    <w:tmpl w:val="8168DD76"/>
    <w:lvl w:ilvl="0" w:tplc="AA0AEAAC">
      <w:start w:val="4"/>
      <w:numFmt w:val="decimal"/>
      <w:lvlText w:val="%1."/>
      <w:lvlJc w:val="left"/>
      <w:pPr>
        <w:ind w:left="720" w:hanging="360"/>
      </w:pPr>
    </w:lvl>
    <w:lvl w:ilvl="1" w:tplc="5E2AEA12">
      <w:start w:val="1"/>
      <w:numFmt w:val="lowerLetter"/>
      <w:lvlText w:val="%2."/>
      <w:lvlJc w:val="left"/>
      <w:pPr>
        <w:ind w:left="1440" w:hanging="360"/>
      </w:pPr>
    </w:lvl>
    <w:lvl w:ilvl="2" w:tplc="43AA20A6">
      <w:start w:val="1"/>
      <w:numFmt w:val="lowerRoman"/>
      <w:lvlText w:val="%3."/>
      <w:lvlJc w:val="right"/>
      <w:pPr>
        <w:ind w:left="2160" w:hanging="180"/>
      </w:pPr>
    </w:lvl>
    <w:lvl w:ilvl="3" w:tplc="FEA25AA8">
      <w:start w:val="1"/>
      <w:numFmt w:val="decimal"/>
      <w:lvlText w:val="%4."/>
      <w:lvlJc w:val="left"/>
      <w:pPr>
        <w:ind w:left="2880" w:hanging="360"/>
      </w:pPr>
    </w:lvl>
    <w:lvl w:ilvl="4" w:tplc="3B6037FC">
      <w:start w:val="1"/>
      <w:numFmt w:val="lowerLetter"/>
      <w:lvlText w:val="%5."/>
      <w:lvlJc w:val="left"/>
      <w:pPr>
        <w:ind w:left="3600" w:hanging="360"/>
      </w:pPr>
    </w:lvl>
    <w:lvl w:ilvl="5" w:tplc="1DC0C3E8">
      <w:start w:val="1"/>
      <w:numFmt w:val="lowerRoman"/>
      <w:lvlText w:val="%6."/>
      <w:lvlJc w:val="right"/>
      <w:pPr>
        <w:ind w:left="4320" w:hanging="180"/>
      </w:pPr>
    </w:lvl>
    <w:lvl w:ilvl="6" w:tplc="2FF8C7B8">
      <w:start w:val="1"/>
      <w:numFmt w:val="decimal"/>
      <w:lvlText w:val="%7."/>
      <w:lvlJc w:val="left"/>
      <w:pPr>
        <w:ind w:left="5040" w:hanging="360"/>
      </w:pPr>
    </w:lvl>
    <w:lvl w:ilvl="7" w:tplc="7A72CE82">
      <w:start w:val="1"/>
      <w:numFmt w:val="lowerLetter"/>
      <w:lvlText w:val="%8."/>
      <w:lvlJc w:val="left"/>
      <w:pPr>
        <w:ind w:left="5760" w:hanging="360"/>
      </w:pPr>
    </w:lvl>
    <w:lvl w:ilvl="8" w:tplc="F6BAC18C">
      <w:start w:val="1"/>
      <w:numFmt w:val="lowerRoman"/>
      <w:lvlText w:val="%9."/>
      <w:lvlJc w:val="right"/>
      <w:pPr>
        <w:ind w:left="6480" w:hanging="180"/>
      </w:pPr>
    </w:lvl>
  </w:abstractNum>
  <w:abstractNum w:abstractNumId="49" w15:restartNumberingAfterBreak="0">
    <w:nsid w:val="779B24CB"/>
    <w:multiLevelType w:val="hybridMultilevel"/>
    <w:tmpl w:val="407A056A"/>
    <w:lvl w:ilvl="0" w:tplc="06F68160">
      <w:start w:val="1"/>
      <w:numFmt w:val="bullet"/>
      <w:lvlText w:val="-"/>
      <w:lvlJc w:val="left"/>
      <w:pPr>
        <w:ind w:left="720" w:hanging="360"/>
      </w:pPr>
      <w:rPr>
        <w:rFonts w:ascii="Symbol" w:hAnsi="Symbol" w:hint="default"/>
      </w:rPr>
    </w:lvl>
    <w:lvl w:ilvl="1" w:tplc="D4C666CA">
      <w:start w:val="1"/>
      <w:numFmt w:val="bullet"/>
      <w:lvlText w:val="o"/>
      <w:lvlJc w:val="left"/>
      <w:pPr>
        <w:ind w:left="1440" w:hanging="360"/>
      </w:pPr>
      <w:rPr>
        <w:rFonts w:ascii="Courier New" w:hAnsi="Courier New" w:hint="default"/>
      </w:rPr>
    </w:lvl>
    <w:lvl w:ilvl="2" w:tplc="E0247A7E">
      <w:start w:val="1"/>
      <w:numFmt w:val="bullet"/>
      <w:lvlText w:val=""/>
      <w:lvlJc w:val="left"/>
      <w:pPr>
        <w:ind w:left="2160" w:hanging="360"/>
      </w:pPr>
      <w:rPr>
        <w:rFonts w:ascii="Wingdings" w:hAnsi="Wingdings" w:hint="default"/>
      </w:rPr>
    </w:lvl>
    <w:lvl w:ilvl="3" w:tplc="CA70D38A">
      <w:start w:val="1"/>
      <w:numFmt w:val="bullet"/>
      <w:lvlText w:val=""/>
      <w:lvlJc w:val="left"/>
      <w:pPr>
        <w:ind w:left="2880" w:hanging="360"/>
      </w:pPr>
      <w:rPr>
        <w:rFonts w:ascii="Symbol" w:hAnsi="Symbol" w:hint="default"/>
      </w:rPr>
    </w:lvl>
    <w:lvl w:ilvl="4" w:tplc="0FE660A8">
      <w:start w:val="1"/>
      <w:numFmt w:val="bullet"/>
      <w:lvlText w:val="o"/>
      <w:lvlJc w:val="left"/>
      <w:pPr>
        <w:ind w:left="3600" w:hanging="360"/>
      </w:pPr>
      <w:rPr>
        <w:rFonts w:ascii="Courier New" w:hAnsi="Courier New" w:hint="default"/>
      </w:rPr>
    </w:lvl>
    <w:lvl w:ilvl="5" w:tplc="803E613E">
      <w:start w:val="1"/>
      <w:numFmt w:val="bullet"/>
      <w:lvlText w:val=""/>
      <w:lvlJc w:val="left"/>
      <w:pPr>
        <w:ind w:left="4320" w:hanging="360"/>
      </w:pPr>
      <w:rPr>
        <w:rFonts w:ascii="Wingdings" w:hAnsi="Wingdings" w:hint="default"/>
      </w:rPr>
    </w:lvl>
    <w:lvl w:ilvl="6" w:tplc="19FE708A">
      <w:start w:val="1"/>
      <w:numFmt w:val="bullet"/>
      <w:lvlText w:val=""/>
      <w:lvlJc w:val="left"/>
      <w:pPr>
        <w:ind w:left="5040" w:hanging="360"/>
      </w:pPr>
      <w:rPr>
        <w:rFonts w:ascii="Symbol" w:hAnsi="Symbol" w:hint="default"/>
      </w:rPr>
    </w:lvl>
    <w:lvl w:ilvl="7" w:tplc="DCA8A662">
      <w:start w:val="1"/>
      <w:numFmt w:val="bullet"/>
      <w:lvlText w:val="o"/>
      <w:lvlJc w:val="left"/>
      <w:pPr>
        <w:ind w:left="5760" w:hanging="360"/>
      </w:pPr>
      <w:rPr>
        <w:rFonts w:ascii="Courier New" w:hAnsi="Courier New" w:hint="default"/>
      </w:rPr>
    </w:lvl>
    <w:lvl w:ilvl="8" w:tplc="675E1048">
      <w:start w:val="1"/>
      <w:numFmt w:val="bullet"/>
      <w:lvlText w:val=""/>
      <w:lvlJc w:val="left"/>
      <w:pPr>
        <w:ind w:left="6480" w:hanging="360"/>
      </w:pPr>
      <w:rPr>
        <w:rFonts w:ascii="Wingdings" w:hAnsi="Wingdings" w:hint="default"/>
      </w:rPr>
    </w:lvl>
  </w:abstractNum>
  <w:abstractNum w:abstractNumId="50" w15:restartNumberingAfterBreak="0">
    <w:nsid w:val="77D74A3A"/>
    <w:multiLevelType w:val="hybridMultilevel"/>
    <w:tmpl w:val="B85E9A3A"/>
    <w:lvl w:ilvl="0" w:tplc="47BEA702">
      <w:start w:val="1"/>
      <w:numFmt w:val="bullet"/>
      <w:lvlText w:val=""/>
      <w:lvlJc w:val="left"/>
      <w:pPr>
        <w:ind w:left="720" w:hanging="360"/>
      </w:pPr>
      <w:rPr>
        <w:rFonts w:ascii="Symbol" w:hAnsi="Symbol" w:hint="default"/>
      </w:rPr>
    </w:lvl>
    <w:lvl w:ilvl="1" w:tplc="77F8C95E">
      <w:start w:val="1"/>
      <w:numFmt w:val="bullet"/>
      <w:lvlText w:val="o"/>
      <w:lvlJc w:val="left"/>
      <w:pPr>
        <w:ind w:left="1440" w:hanging="360"/>
      </w:pPr>
      <w:rPr>
        <w:rFonts w:ascii="Courier New" w:hAnsi="Courier New" w:hint="default"/>
      </w:rPr>
    </w:lvl>
    <w:lvl w:ilvl="2" w:tplc="9E3C0CDE">
      <w:start w:val="1"/>
      <w:numFmt w:val="bullet"/>
      <w:lvlText w:val=""/>
      <w:lvlJc w:val="left"/>
      <w:pPr>
        <w:ind w:left="2160" w:hanging="360"/>
      </w:pPr>
      <w:rPr>
        <w:rFonts w:ascii="Wingdings" w:hAnsi="Wingdings" w:hint="default"/>
      </w:rPr>
    </w:lvl>
    <w:lvl w:ilvl="3" w:tplc="1F263D18">
      <w:start w:val="1"/>
      <w:numFmt w:val="bullet"/>
      <w:lvlText w:val=""/>
      <w:lvlJc w:val="left"/>
      <w:pPr>
        <w:ind w:left="2880" w:hanging="360"/>
      </w:pPr>
      <w:rPr>
        <w:rFonts w:ascii="Symbol" w:hAnsi="Symbol" w:hint="default"/>
      </w:rPr>
    </w:lvl>
    <w:lvl w:ilvl="4" w:tplc="46D8267A">
      <w:start w:val="1"/>
      <w:numFmt w:val="bullet"/>
      <w:lvlText w:val="o"/>
      <w:lvlJc w:val="left"/>
      <w:pPr>
        <w:ind w:left="3600" w:hanging="360"/>
      </w:pPr>
      <w:rPr>
        <w:rFonts w:ascii="Courier New" w:hAnsi="Courier New" w:hint="default"/>
      </w:rPr>
    </w:lvl>
    <w:lvl w:ilvl="5" w:tplc="84FE93CE">
      <w:start w:val="1"/>
      <w:numFmt w:val="bullet"/>
      <w:lvlText w:val=""/>
      <w:lvlJc w:val="left"/>
      <w:pPr>
        <w:ind w:left="4320" w:hanging="360"/>
      </w:pPr>
      <w:rPr>
        <w:rFonts w:ascii="Wingdings" w:hAnsi="Wingdings" w:hint="default"/>
      </w:rPr>
    </w:lvl>
    <w:lvl w:ilvl="6" w:tplc="B8D8BB26">
      <w:start w:val="1"/>
      <w:numFmt w:val="bullet"/>
      <w:lvlText w:val=""/>
      <w:lvlJc w:val="left"/>
      <w:pPr>
        <w:ind w:left="5040" w:hanging="360"/>
      </w:pPr>
      <w:rPr>
        <w:rFonts w:ascii="Symbol" w:hAnsi="Symbol" w:hint="default"/>
      </w:rPr>
    </w:lvl>
    <w:lvl w:ilvl="7" w:tplc="18EEEA64">
      <w:start w:val="1"/>
      <w:numFmt w:val="bullet"/>
      <w:lvlText w:val="o"/>
      <w:lvlJc w:val="left"/>
      <w:pPr>
        <w:ind w:left="5760" w:hanging="360"/>
      </w:pPr>
      <w:rPr>
        <w:rFonts w:ascii="Courier New" w:hAnsi="Courier New" w:hint="default"/>
      </w:rPr>
    </w:lvl>
    <w:lvl w:ilvl="8" w:tplc="81F61A30">
      <w:start w:val="1"/>
      <w:numFmt w:val="bullet"/>
      <w:lvlText w:val=""/>
      <w:lvlJc w:val="left"/>
      <w:pPr>
        <w:ind w:left="6480" w:hanging="360"/>
      </w:pPr>
      <w:rPr>
        <w:rFonts w:ascii="Wingdings" w:hAnsi="Wingdings" w:hint="default"/>
      </w:rPr>
    </w:lvl>
  </w:abstractNum>
  <w:abstractNum w:abstractNumId="51" w15:restartNumberingAfterBreak="0">
    <w:nsid w:val="785A6C34"/>
    <w:multiLevelType w:val="hybridMultilevel"/>
    <w:tmpl w:val="85C435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C559E3"/>
    <w:multiLevelType w:val="hybridMultilevel"/>
    <w:tmpl w:val="427AC4CE"/>
    <w:lvl w:ilvl="0" w:tplc="04150011">
      <w:start w:val="1"/>
      <w:numFmt w:val="decimal"/>
      <w:lvlText w:val="%1)"/>
      <w:lvlJc w:val="left"/>
      <w:pPr>
        <w:ind w:left="1440" w:hanging="360"/>
      </w:pPr>
    </w:lvl>
    <w:lvl w:ilvl="1" w:tplc="BAD4095C">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BF35D0B"/>
    <w:multiLevelType w:val="hybridMultilevel"/>
    <w:tmpl w:val="78A82F06"/>
    <w:lvl w:ilvl="0" w:tplc="C8DAE492">
      <w:start w:val="1"/>
      <w:numFmt w:val="bullet"/>
      <w:lvlText w:val=""/>
      <w:lvlJc w:val="left"/>
      <w:pPr>
        <w:ind w:left="720" w:hanging="360"/>
      </w:pPr>
      <w:rPr>
        <w:rFonts w:ascii="Symbol" w:hAnsi="Symbol" w:hint="default"/>
      </w:rPr>
    </w:lvl>
    <w:lvl w:ilvl="1" w:tplc="7BC6CD2A">
      <w:start w:val="1"/>
      <w:numFmt w:val="bullet"/>
      <w:lvlText w:val="o"/>
      <w:lvlJc w:val="left"/>
      <w:pPr>
        <w:ind w:left="1440" w:hanging="360"/>
      </w:pPr>
      <w:rPr>
        <w:rFonts w:ascii="Courier New" w:hAnsi="Courier New" w:hint="default"/>
      </w:rPr>
    </w:lvl>
    <w:lvl w:ilvl="2" w:tplc="60A4DF74">
      <w:start w:val="1"/>
      <w:numFmt w:val="bullet"/>
      <w:lvlText w:val=""/>
      <w:lvlJc w:val="left"/>
      <w:pPr>
        <w:ind w:left="2160" w:hanging="360"/>
      </w:pPr>
      <w:rPr>
        <w:rFonts w:ascii="Wingdings" w:hAnsi="Wingdings" w:hint="default"/>
      </w:rPr>
    </w:lvl>
    <w:lvl w:ilvl="3" w:tplc="F52E9D5E">
      <w:start w:val="1"/>
      <w:numFmt w:val="bullet"/>
      <w:lvlText w:val=""/>
      <w:lvlJc w:val="left"/>
      <w:pPr>
        <w:ind w:left="2880" w:hanging="360"/>
      </w:pPr>
      <w:rPr>
        <w:rFonts w:ascii="Symbol" w:hAnsi="Symbol" w:hint="default"/>
      </w:rPr>
    </w:lvl>
    <w:lvl w:ilvl="4" w:tplc="B8423B62">
      <w:start w:val="1"/>
      <w:numFmt w:val="bullet"/>
      <w:lvlText w:val="o"/>
      <w:lvlJc w:val="left"/>
      <w:pPr>
        <w:ind w:left="3600" w:hanging="360"/>
      </w:pPr>
      <w:rPr>
        <w:rFonts w:ascii="Courier New" w:hAnsi="Courier New" w:hint="default"/>
      </w:rPr>
    </w:lvl>
    <w:lvl w:ilvl="5" w:tplc="887EE444">
      <w:start w:val="1"/>
      <w:numFmt w:val="bullet"/>
      <w:lvlText w:val=""/>
      <w:lvlJc w:val="left"/>
      <w:pPr>
        <w:ind w:left="4320" w:hanging="360"/>
      </w:pPr>
      <w:rPr>
        <w:rFonts w:ascii="Wingdings" w:hAnsi="Wingdings" w:hint="default"/>
      </w:rPr>
    </w:lvl>
    <w:lvl w:ilvl="6" w:tplc="BFA23CC6">
      <w:start w:val="1"/>
      <w:numFmt w:val="bullet"/>
      <w:lvlText w:val=""/>
      <w:lvlJc w:val="left"/>
      <w:pPr>
        <w:ind w:left="5040" w:hanging="360"/>
      </w:pPr>
      <w:rPr>
        <w:rFonts w:ascii="Symbol" w:hAnsi="Symbol" w:hint="default"/>
      </w:rPr>
    </w:lvl>
    <w:lvl w:ilvl="7" w:tplc="F3468126">
      <w:start w:val="1"/>
      <w:numFmt w:val="bullet"/>
      <w:lvlText w:val="o"/>
      <w:lvlJc w:val="left"/>
      <w:pPr>
        <w:ind w:left="5760" w:hanging="360"/>
      </w:pPr>
      <w:rPr>
        <w:rFonts w:ascii="Courier New" w:hAnsi="Courier New" w:hint="default"/>
      </w:rPr>
    </w:lvl>
    <w:lvl w:ilvl="8" w:tplc="0ECAAA7A">
      <w:start w:val="1"/>
      <w:numFmt w:val="bullet"/>
      <w:lvlText w:val=""/>
      <w:lvlJc w:val="left"/>
      <w:pPr>
        <w:ind w:left="6480" w:hanging="360"/>
      </w:pPr>
      <w:rPr>
        <w:rFonts w:ascii="Wingdings" w:hAnsi="Wingdings" w:hint="default"/>
      </w:rPr>
    </w:lvl>
  </w:abstractNum>
  <w:abstractNum w:abstractNumId="54" w15:restartNumberingAfterBreak="0">
    <w:nsid w:val="7DB931EB"/>
    <w:multiLevelType w:val="hybridMultilevel"/>
    <w:tmpl w:val="857C8FB0"/>
    <w:lvl w:ilvl="0" w:tplc="E3DE7426">
      <w:start w:val="7"/>
      <w:numFmt w:val="lowerLetter"/>
      <w:lvlText w:val="%1."/>
      <w:lvlJc w:val="left"/>
      <w:pPr>
        <w:ind w:left="720" w:hanging="360"/>
      </w:pPr>
    </w:lvl>
    <w:lvl w:ilvl="1" w:tplc="6C682CB0">
      <w:start w:val="1"/>
      <w:numFmt w:val="lowerLetter"/>
      <w:lvlText w:val="%2."/>
      <w:lvlJc w:val="left"/>
      <w:pPr>
        <w:ind w:left="1440" w:hanging="360"/>
      </w:pPr>
    </w:lvl>
    <w:lvl w:ilvl="2" w:tplc="CEB2158C">
      <w:start w:val="1"/>
      <w:numFmt w:val="lowerRoman"/>
      <w:lvlText w:val="%3."/>
      <w:lvlJc w:val="right"/>
      <w:pPr>
        <w:ind w:left="2160" w:hanging="180"/>
      </w:pPr>
    </w:lvl>
    <w:lvl w:ilvl="3" w:tplc="DD50E0D0">
      <w:start w:val="1"/>
      <w:numFmt w:val="decimal"/>
      <w:lvlText w:val="%4."/>
      <w:lvlJc w:val="left"/>
      <w:pPr>
        <w:ind w:left="2880" w:hanging="360"/>
      </w:pPr>
    </w:lvl>
    <w:lvl w:ilvl="4" w:tplc="33023ED6">
      <w:start w:val="1"/>
      <w:numFmt w:val="lowerLetter"/>
      <w:lvlText w:val="%5."/>
      <w:lvlJc w:val="left"/>
      <w:pPr>
        <w:ind w:left="3600" w:hanging="360"/>
      </w:pPr>
    </w:lvl>
    <w:lvl w:ilvl="5" w:tplc="286AD616">
      <w:start w:val="1"/>
      <w:numFmt w:val="lowerRoman"/>
      <w:lvlText w:val="%6."/>
      <w:lvlJc w:val="right"/>
      <w:pPr>
        <w:ind w:left="4320" w:hanging="180"/>
      </w:pPr>
    </w:lvl>
    <w:lvl w:ilvl="6" w:tplc="B89E189A">
      <w:start w:val="1"/>
      <w:numFmt w:val="decimal"/>
      <w:lvlText w:val="%7."/>
      <w:lvlJc w:val="left"/>
      <w:pPr>
        <w:ind w:left="5040" w:hanging="360"/>
      </w:pPr>
    </w:lvl>
    <w:lvl w:ilvl="7" w:tplc="4BFA2680">
      <w:start w:val="1"/>
      <w:numFmt w:val="lowerLetter"/>
      <w:lvlText w:val="%8."/>
      <w:lvlJc w:val="left"/>
      <w:pPr>
        <w:ind w:left="5760" w:hanging="360"/>
      </w:pPr>
    </w:lvl>
    <w:lvl w:ilvl="8" w:tplc="4BA44508">
      <w:start w:val="1"/>
      <w:numFmt w:val="lowerRoman"/>
      <w:lvlText w:val="%9."/>
      <w:lvlJc w:val="right"/>
      <w:pPr>
        <w:ind w:left="6480" w:hanging="180"/>
      </w:pPr>
    </w:lvl>
  </w:abstractNum>
  <w:num w:numId="1">
    <w:abstractNumId w:val="37"/>
  </w:num>
  <w:num w:numId="2">
    <w:abstractNumId w:val="47"/>
  </w:num>
  <w:num w:numId="3">
    <w:abstractNumId w:val="48"/>
  </w:num>
  <w:num w:numId="4">
    <w:abstractNumId w:val="28"/>
  </w:num>
  <w:num w:numId="5">
    <w:abstractNumId w:val="9"/>
  </w:num>
  <w:num w:numId="6">
    <w:abstractNumId w:val="19"/>
  </w:num>
  <w:num w:numId="7">
    <w:abstractNumId w:val="30"/>
  </w:num>
  <w:num w:numId="8">
    <w:abstractNumId w:val="11"/>
  </w:num>
  <w:num w:numId="9">
    <w:abstractNumId w:val="42"/>
  </w:num>
  <w:num w:numId="10">
    <w:abstractNumId w:val="54"/>
  </w:num>
  <w:num w:numId="11">
    <w:abstractNumId w:val="1"/>
  </w:num>
  <w:num w:numId="12">
    <w:abstractNumId w:val="34"/>
  </w:num>
  <w:num w:numId="13">
    <w:abstractNumId w:val="41"/>
  </w:num>
  <w:num w:numId="14">
    <w:abstractNumId w:val="6"/>
  </w:num>
  <w:num w:numId="15">
    <w:abstractNumId w:val="31"/>
  </w:num>
  <w:num w:numId="16">
    <w:abstractNumId w:val="14"/>
  </w:num>
  <w:num w:numId="17">
    <w:abstractNumId w:val="5"/>
  </w:num>
  <w:num w:numId="18">
    <w:abstractNumId w:val="49"/>
  </w:num>
  <w:num w:numId="19">
    <w:abstractNumId w:val="8"/>
  </w:num>
  <w:num w:numId="20">
    <w:abstractNumId w:val="22"/>
  </w:num>
  <w:num w:numId="21">
    <w:abstractNumId w:val="38"/>
  </w:num>
  <w:num w:numId="22">
    <w:abstractNumId w:val="33"/>
  </w:num>
  <w:num w:numId="23">
    <w:abstractNumId w:val="44"/>
  </w:num>
  <w:num w:numId="24">
    <w:abstractNumId w:val="50"/>
  </w:num>
  <w:num w:numId="25">
    <w:abstractNumId w:val="2"/>
  </w:num>
  <w:num w:numId="26">
    <w:abstractNumId w:val="15"/>
  </w:num>
  <w:num w:numId="27">
    <w:abstractNumId w:val="45"/>
  </w:num>
  <w:num w:numId="28">
    <w:abstractNumId w:val="25"/>
  </w:num>
  <w:num w:numId="29">
    <w:abstractNumId w:val="10"/>
  </w:num>
  <w:num w:numId="30">
    <w:abstractNumId w:val="3"/>
  </w:num>
  <w:num w:numId="31">
    <w:abstractNumId w:val="12"/>
  </w:num>
  <w:num w:numId="32">
    <w:abstractNumId w:val="36"/>
  </w:num>
  <w:num w:numId="33">
    <w:abstractNumId w:val="13"/>
  </w:num>
  <w:num w:numId="34">
    <w:abstractNumId w:val="52"/>
  </w:num>
  <w:num w:numId="35">
    <w:abstractNumId w:val="7"/>
  </w:num>
  <w:num w:numId="36">
    <w:abstractNumId w:val="27"/>
  </w:num>
  <w:num w:numId="37">
    <w:abstractNumId w:val="16"/>
  </w:num>
  <w:num w:numId="38">
    <w:abstractNumId w:val="29"/>
  </w:num>
  <w:num w:numId="39">
    <w:abstractNumId w:val="43"/>
  </w:num>
  <w:num w:numId="40">
    <w:abstractNumId w:val="40"/>
  </w:num>
  <w:num w:numId="41">
    <w:abstractNumId w:val="23"/>
  </w:num>
  <w:num w:numId="42">
    <w:abstractNumId w:val="4"/>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24"/>
  </w:num>
  <w:num w:numId="46">
    <w:abstractNumId w:val="17"/>
  </w:num>
  <w:num w:numId="47">
    <w:abstractNumId w:val="39"/>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3"/>
  </w:num>
  <w:num w:numId="50">
    <w:abstractNumId w:val="46"/>
  </w:num>
  <w:num w:numId="51">
    <w:abstractNumId w:val="0"/>
  </w:num>
  <w:num w:numId="52">
    <w:abstractNumId w:val="32"/>
  </w:num>
  <w:num w:numId="53">
    <w:abstractNumId w:val="18"/>
  </w:num>
  <w:num w:numId="54">
    <w:abstractNumId w:val="51"/>
  </w:num>
  <w:num w:numId="55">
    <w:abstractNumId w:val="3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ACF"/>
    <w:rsid w:val="0000098B"/>
    <w:rsid w:val="000012DA"/>
    <w:rsid w:val="0000166D"/>
    <w:rsid w:val="0000246E"/>
    <w:rsid w:val="00002D1E"/>
    <w:rsid w:val="00002D49"/>
    <w:rsid w:val="00002DCD"/>
    <w:rsid w:val="00002E0B"/>
    <w:rsid w:val="0000359F"/>
    <w:rsid w:val="00003721"/>
    <w:rsid w:val="00003862"/>
    <w:rsid w:val="00003C7F"/>
    <w:rsid w:val="00003ED1"/>
    <w:rsid w:val="000044E7"/>
    <w:rsid w:val="000050DB"/>
    <w:rsid w:val="0000591C"/>
    <w:rsid w:val="00006ABB"/>
    <w:rsid w:val="0000749E"/>
    <w:rsid w:val="0001043D"/>
    <w:rsid w:val="00010555"/>
    <w:rsid w:val="00011212"/>
    <w:rsid w:val="0001139E"/>
    <w:rsid w:val="000118CE"/>
    <w:rsid w:val="00011F16"/>
    <w:rsid w:val="000120A4"/>
    <w:rsid w:val="00012184"/>
    <w:rsid w:val="000125E9"/>
    <w:rsid w:val="000127CD"/>
    <w:rsid w:val="00012A35"/>
    <w:rsid w:val="00013171"/>
    <w:rsid w:val="00013686"/>
    <w:rsid w:val="000147EA"/>
    <w:rsid w:val="000153B1"/>
    <w:rsid w:val="00015746"/>
    <w:rsid w:val="000157DC"/>
    <w:rsid w:val="000159CC"/>
    <w:rsid w:val="00016099"/>
    <w:rsid w:val="00016BC3"/>
    <w:rsid w:val="00016D69"/>
    <w:rsid w:val="00017DC2"/>
    <w:rsid w:val="00017DCC"/>
    <w:rsid w:val="00020D0C"/>
    <w:rsid w:val="00021522"/>
    <w:rsid w:val="00021E78"/>
    <w:rsid w:val="00021FF0"/>
    <w:rsid w:val="00022040"/>
    <w:rsid w:val="00022158"/>
    <w:rsid w:val="000231D6"/>
    <w:rsid w:val="00023272"/>
    <w:rsid w:val="00023471"/>
    <w:rsid w:val="00023497"/>
    <w:rsid w:val="00023F13"/>
    <w:rsid w:val="000243D5"/>
    <w:rsid w:val="00025363"/>
    <w:rsid w:val="0002612B"/>
    <w:rsid w:val="000270EC"/>
    <w:rsid w:val="000279CF"/>
    <w:rsid w:val="00030634"/>
    <w:rsid w:val="00030EF6"/>
    <w:rsid w:val="0003108E"/>
    <w:rsid w:val="000319C1"/>
    <w:rsid w:val="00031A8B"/>
    <w:rsid w:val="00031BCA"/>
    <w:rsid w:val="00031DC5"/>
    <w:rsid w:val="0003202A"/>
    <w:rsid w:val="0003262C"/>
    <w:rsid w:val="000330FA"/>
    <w:rsid w:val="00033526"/>
    <w:rsid w:val="000335A2"/>
    <w:rsid w:val="0003362F"/>
    <w:rsid w:val="0003385F"/>
    <w:rsid w:val="00033B38"/>
    <w:rsid w:val="00033F5E"/>
    <w:rsid w:val="000345C3"/>
    <w:rsid w:val="000348B7"/>
    <w:rsid w:val="000353E6"/>
    <w:rsid w:val="00035516"/>
    <w:rsid w:val="00036479"/>
    <w:rsid w:val="00036917"/>
    <w:rsid w:val="00036B5D"/>
    <w:rsid w:val="00036B63"/>
    <w:rsid w:val="0003771C"/>
    <w:rsid w:val="000377A1"/>
    <w:rsid w:val="00037E1A"/>
    <w:rsid w:val="00041841"/>
    <w:rsid w:val="00041B3D"/>
    <w:rsid w:val="00041DA5"/>
    <w:rsid w:val="0004216C"/>
    <w:rsid w:val="00042176"/>
    <w:rsid w:val="000421E6"/>
    <w:rsid w:val="000422A9"/>
    <w:rsid w:val="000425C2"/>
    <w:rsid w:val="00042A07"/>
    <w:rsid w:val="00043495"/>
    <w:rsid w:val="0004378E"/>
    <w:rsid w:val="00043DF5"/>
    <w:rsid w:val="000442B2"/>
    <w:rsid w:val="00044408"/>
    <w:rsid w:val="000451F7"/>
    <w:rsid w:val="000457A6"/>
    <w:rsid w:val="00046528"/>
    <w:rsid w:val="00046A75"/>
    <w:rsid w:val="00047312"/>
    <w:rsid w:val="00047333"/>
    <w:rsid w:val="00047FF6"/>
    <w:rsid w:val="000503F0"/>
    <w:rsid w:val="000508BD"/>
    <w:rsid w:val="00050A17"/>
    <w:rsid w:val="00051657"/>
    <w:rsid w:val="000517AB"/>
    <w:rsid w:val="00051802"/>
    <w:rsid w:val="00051C37"/>
    <w:rsid w:val="00051D7F"/>
    <w:rsid w:val="0005320F"/>
    <w:rsid w:val="0005339C"/>
    <w:rsid w:val="00053B7F"/>
    <w:rsid w:val="000541B4"/>
    <w:rsid w:val="00054B27"/>
    <w:rsid w:val="00055421"/>
    <w:rsid w:val="0005571B"/>
    <w:rsid w:val="00056F64"/>
    <w:rsid w:val="0005789B"/>
    <w:rsid w:val="00057AB3"/>
    <w:rsid w:val="00060076"/>
    <w:rsid w:val="00060432"/>
    <w:rsid w:val="00060D87"/>
    <w:rsid w:val="0006139C"/>
    <w:rsid w:val="000614ED"/>
    <w:rsid w:val="000615A5"/>
    <w:rsid w:val="000615BB"/>
    <w:rsid w:val="00062358"/>
    <w:rsid w:val="000631EB"/>
    <w:rsid w:val="000635A3"/>
    <w:rsid w:val="00063933"/>
    <w:rsid w:val="000643D9"/>
    <w:rsid w:val="00064914"/>
    <w:rsid w:val="00064E4C"/>
    <w:rsid w:val="00065B99"/>
    <w:rsid w:val="00066531"/>
    <w:rsid w:val="00066901"/>
    <w:rsid w:val="00066A77"/>
    <w:rsid w:val="0007020C"/>
    <w:rsid w:val="000703C4"/>
    <w:rsid w:val="0007076D"/>
    <w:rsid w:val="000710AF"/>
    <w:rsid w:val="00071878"/>
    <w:rsid w:val="00071885"/>
    <w:rsid w:val="00071BEE"/>
    <w:rsid w:val="00072005"/>
    <w:rsid w:val="00072D0E"/>
    <w:rsid w:val="000736CD"/>
    <w:rsid w:val="0007460A"/>
    <w:rsid w:val="000748C8"/>
    <w:rsid w:val="00074BCC"/>
    <w:rsid w:val="0007532D"/>
    <w:rsid w:val="0007533B"/>
    <w:rsid w:val="0007545D"/>
    <w:rsid w:val="00075BC9"/>
    <w:rsid w:val="00075D24"/>
    <w:rsid w:val="000760BF"/>
    <w:rsid w:val="0007613E"/>
    <w:rsid w:val="00076BFC"/>
    <w:rsid w:val="00076E67"/>
    <w:rsid w:val="00077350"/>
    <w:rsid w:val="00077496"/>
    <w:rsid w:val="00077606"/>
    <w:rsid w:val="000778EA"/>
    <w:rsid w:val="00077A9A"/>
    <w:rsid w:val="000805AC"/>
    <w:rsid w:val="0008110F"/>
    <w:rsid w:val="000814A7"/>
    <w:rsid w:val="0008174D"/>
    <w:rsid w:val="00081756"/>
    <w:rsid w:val="00081A40"/>
    <w:rsid w:val="00081C6D"/>
    <w:rsid w:val="00084A0F"/>
    <w:rsid w:val="000850B3"/>
    <w:rsid w:val="000853FD"/>
    <w:rsid w:val="0008557B"/>
    <w:rsid w:val="000859CC"/>
    <w:rsid w:val="00085AD8"/>
    <w:rsid w:val="00085CE7"/>
    <w:rsid w:val="00085D7B"/>
    <w:rsid w:val="00086637"/>
    <w:rsid w:val="000868E5"/>
    <w:rsid w:val="00086F60"/>
    <w:rsid w:val="000872CE"/>
    <w:rsid w:val="000878A5"/>
    <w:rsid w:val="00087E20"/>
    <w:rsid w:val="000906EE"/>
    <w:rsid w:val="000907EB"/>
    <w:rsid w:val="00090A8A"/>
    <w:rsid w:val="00091388"/>
    <w:rsid w:val="000915B8"/>
    <w:rsid w:val="00091BA2"/>
    <w:rsid w:val="00091D07"/>
    <w:rsid w:val="00091F74"/>
    <w:rsid w:val="000927CA"/>
    <w:rsid w:val="00092ED9"/>
    <w:rsid w:val="00093AA6"/>
    <w:rsid w:val="00093C66"/>
    <w:rsid w:val="000941D0"/>
    <w:rsid w:val="000944EF"/>
    <w:rsid w:val="00094727"/>
    <w:rsid w:val="00094E44"/>
    <w:rsid w:val="0009612A"/>
    <w:rsid w:val="00096A74"/>
    <w:rsid w:val="00096BC1"/>
    <w:rsid w:val="0009732D"/>
    <w:rsid w:val="000973F0"/>
    <w:rsid w:val="000979DA"/>
    <w:rsid w:val="000A098C"/>
    <w:rsid w:val="000A10F2"/>
    <w:rsid w:val="000A1219"/>
    <w:rsid w:val="000A1296"/>
    <w:rsid w:val="000A1C27"/>
    <w:rsid w:val="000A1D5F"/>
    <w:rsid w:val="000A1DAD"/>
    <w:rsid w:val="000A24A1"/>
    <w:rsid w:val="000A2649"/>
    <w:rsid w:val="000A2EE2"/>
    <w:rsid w:val="000A323B"/>
    <w:rsid w:val="000A3D2C"/>
    <w:rsid w:val="000A470A"/>
    <w:rsid w:val="000A58C9"/>
    <w:rsid w:val="000A6261"/>
    <w:rsid w:val="000A6C21"/>
    <w:rsid w:val="000A6D1A"/>
    <w:rsid w:val="000A6F52"/>
    <w:rsid w:val="000A70A6"/>
    <w:rsid w:val="000A76B5"/>
    <w:rsid w:val="000A78E2"/>
    <w:rsid w:val="000B057B"/>
    <w:rsid w:val="000B2670"/>
    <w:rsid w:val="000B298D"/>
    <w:rsid w:val="000B29FF"/>
    <w:rsid w:val="000B2E7A"/>
    <w:rsid w:val="000B375F"/>
    <w:rsid w:val="000B4B4A"/>
    <w:rsid w:val="000B50BA"/>
    <w:rsid w:val="000B5700"/>
    <w:rsid w:val="000B5B2D"/>
    <w:rsid w:val="000B5DCE"/>
    <w:rsid w:val="000B62A1"/>
    <w:rsid w:val="000B68D4"/>
    <w:rsid w:val="000B6BDF"/>
    <w:rsid w:val="000B7334"/>
    <w:rsid w:val="000B7986"/>
    <w:rsid w:val="000B7A22"/>
    <w:rsid w:val="000B7DAB"/>
    <w:rsid w:val="000C0154"/>
    <w:rsid w:val="000C05BA"/>
    <w:rsid w:val="000C0E8F"/>
    <w:rsid w:val="000C21E8"/>
    <w:rsid w:val="000C33BD"/>
    <w:rsid w:val="000C3583"/>
    <w:rsid w:val="000C36C2"/>
    <w:rsid w:val="000C3C44"/>
    <w:rsid w:val="000C4BC4"/>
    <w:rsid w:val="000C57A1"/>
    <w:rsid w:val="000C582A"/>
    <w:rsid w:val="000C5ECF"/>
    <w:rsid w:val="000C6961"/>
    <w:rsid w:val="000C6AF6"/>
    <w:rsid w:val="000C71B3"/>
    <w:rsid w:val="000C785E"/>
    <w:rsid w:val="000D0066"/>
    <w:rsid w:val="000D0110"/>
    <w:rsid w:val="000D061A"/>
    <w:rsid w:val="000D0C5E"/>
    <w:rsid w:val="000D0FA1"/>
    <w:rsid w:val="000D0FA4"/>
    <w:rsid w:val="000D11B4"/>
    <w:rsid w:val="000D12A4"/>
    <w:rsid w:val="000D1B8E"/>
    <w:rsid w:val="000D2468"/>
    <w:rsid w:val="000D2951"/>
    <w:rsid w:val="000D2AB3"/>
    <w:rsid w:val="000D318A"/>
    <w:rsid w:val="000D3671"/>
    <w:rsid w:val="000D3736"/>
    <w:rsid w:val="000D39D0"/>
    <w:rsid w:val="000D4363"/>
    <w:rsid w:val="000D4A23"/>
    <w:rsid w:val="000D502F"/>
    <w:rsid w:val="000D52E6"/>
    <w:rsid w:val="000D55BA"/>
    <w:rsid w:val="000D6173"/>
    <w:rsid w:val="000D6545"/>
    <w:rsid w:val="000D69FC"/>
    <w:rsid w:val="000D6EE4"/>
    <w:rsid w:val="000D6F83"/>
    <w:rsid w:val="000D701C"/>
    <w:rsid w:val="000D70DA"/>
    <w:rsid w:val="000D7346"/>
    <w:rsid w:val="000D78DB"/>
    <w:rsid w:val="000E0F17"/>
    <w:rsid w:val="000E10C8"/>
    <w:rsid w:val="000E1520"/>
    <w:rsid w:val="000E174F"/>
    <w:rsid w:val="000E180E"/>
    <w:rsid w:val="000E25CC"/>
    <w:rsid w:val="000E2837"/>
    <w:rsid w:val="000E299A"/>
    <w:rsid w:val="000E2C5F"/>
    <w:rsid w:val="000E348E"/>
    <w:rsid w:val="000E3694"/>
    <w:rsid w:val="000E3C94"/>
    <w:rsid w:val="000E3CC8"/>
    <w:rsid w:val="000E490F"/>
    <w:rsid w:val="000E4F66"/>
    <w:rsid w:val="000E5742"/>
    <w:rsid w:val="000E5883"/>
    <w:rsid w:val="000E6241"/>
    <w:rsid w:val="000E64B3"/>
    <w:rsid w:val="000E6DA5"/>
    <w:rsid w:val="000E7A83"/>
    <w:rsid w:val="000F06A9"/>
    <w:rsid w:val="000F1B36"/>
    <w:rsid w:val="000F2012"/>
    <w:rsid w:val="000F20B7"/>
    <w:rsid w:val="000F216E"/>
    <w:rsid w:val="000F258D"/>
    <w:rsid w:val="000F2BE3"/>
    <w:rsid w:val="000F32E5"/>
    <w:rsid w:val="000F39FB"/>
    <w:rsid w:val="000F3D0D"/>
    <w:rsid w:val="000F42E4"/>
    <w:rsid w:val="000F49D6"/>
    <w:rsid w:val="000F554E"/>
    <w:rsid w:val="000F55D4"/>
    <w:rsid w:val="000F57CA"/>
    <w:rsid w:val="000F6ED4"/>
    <w:rsid w:val="000F72A8"/>
    <w:rsid w:val="000F7736"/>
    <w:rsid w:val="000F7A6E"/>
    <w:rsid w:val="000F7EE6"/>
    <w:rsid w:val="00100466"/>
    <w:rsid w:val="00100945"/>
    <w:rsid w:val="00101044"/>
    <w:rsid w:val="00101C34"/>
    <w:rsid w:val="00101CFE"/>
    <w:rsid w:val="00101D07"/>
    <w:rsid w:val="00102724"/>
    <w:rsid w:val="00102C46"/>
    <w:rsid w:val="001042BA"/>
    <w:rsid w:val="00105733"/>
    <w:rsid w:val="0010587C"/>
    <w:rsid w:val="0010591F"/>
    <w:rsid w:val="00105CA8"/>
    <w:rsid w:val="00106D03"/>
    <w:rsid w:val="00106F54"/>
    <w:rsid w:val="001074E8"/>
    <w:rsid w:val="001075B8"/>
    <w:rsid w:val="00107709"/>
    <w:rsid w:val="001078D2"/>
    <w:rsid w:val="00107EFE"/>
    <w:rsid w:val="00110182"/>
    <w:rsid w:val="00110465"/>
    <w:rsid w:val="0011055A"/>
    <w:rsid w:val="00110628"/>
    <w:rsid w:val="001107C4"/>
    <w:rsid w:val="0011124D"/>
    <w:rsid w:val="00111735"/>
    <w:rsid w:val="00111EAB"/>
    <w:rsid w:val="00112034"/>
    <w:rsid w:val="0011240A"/>
    <w:rsid w:val="0011245A"/>
    <w:rsid w:val="001124BD"/>
    <w:rsid w:val="001144D6"/>
    <w:rsid w:val="0011493E"/>
    <w:rsid w:val="0011494D"/>
    <w:rsid w:val="00114E77"/>
    <w:rsid w:val="0011512A"/>
    <w:rsid w:val="001151C8"/>
    <w:rsid w:val="00115B72"/>
    <w:rsid w:val="00115D58"/>
    <w:rsid w:val="00116394"/>
    <w:rsid w:val="00116F60"/>
    <w:rsid w:val="00117047"/>
    <w:rsid w:val="001170EE"/>
    <w:rsid w:val="0012075F"/>
    <w:rsid w:val="001209EC"/>
    <w:rsid w:val="00120A9E"/>
    <w:rsid w:val="00120F81"/>
    <w:rsid w:val="00121175"/>
    <w:rsid w:val="00121250"/>
    <w:rsid w:val="00121AF4"/>
    <w:rsid w:val="00121CE5"/>
    <w:rsid w:val="00121E8B"/>
    <w:rsid w:val="00121EB7"/>
    <w:rsid w:val="001226BE"/>
    <w:rsid w:val="00122BAC"/>
    <w:rsid w:val="00123AE5"/>
    <w:rsid w:val="001252CD"/>
    <w:rsid w:val="00125A9C"/>
    <w:rsid w:val="00125C30"/>
    <w:rsid w:val="001261B9"/>
    <w:rsid w:val="001270A2"/>
    <w:rsid w:val="0012742C"/>
    <w:rsid w:val="00127600"/>
    <w:rsid w:val="00127DD1"/>
    <w:rsid w:val="001308E4"/>
    <w:rsid w:val="00130914"/>
    <w:rsid w:val="001310F6"/>
    <w:rsid w:val="0013121F"/>
    <w:rsid w:val="00131237"/>
    <w:rsid w:val="0013124B"/>
    <w:rsid w:val="00131DC1"/>
    <w:rsid w:val="00132013"/>
    <w:rsid w:val="00132858"/>
    <w:rsid w:val="001329AC"/>
    <w:rsid w:val="00132EE6"/>
    <w:rsid w:val="00132FAF"/>
    <w:rsid w:val="00133691"/>
    <w:rsid w:val="00133DBB"/>
    <w:rsid w:val="00133E29"/>
    <w:rsid w:val="00134579"/>
    <w:rsid w:val="00134CA0"/>
    <w:rsid w:val="0013527B"/>
    <w:rsid w:val="00136687"/>
    <w:rsid w:val="00137001"/>
    <w:rsid w:val="00137215"/>
    <w:rsid w:val="00137CB6"/>
    <w:rsid w:val="001400DF"/>
    <w:rsid w:val="0014026F"/>
    <w:rsid w:val="001409CE"/>
    <w:rsid w:val="00141AB7"/>
    <w:rsid w:val="00141FA3"/>
    <w:rsid w:val="00142363"/>
    <w:rsid w:val="00142FD8"/>
    <w:rsid w:val="0014313D"/>
    <w:rsid w:val="0014373C"/>
    <w:rsid w:val="001437CA"/>
    <w:rsid w:val="00144387"/>
    <w:rsid w:val="001445F0"/>
    <w:rsid w:val="001447AF"/>
    <w:rsid w:val="00145169"/>
    <w:rsid w:val="00145482"/>
    <w:rsid w:val="00145C1C"/>
    <w:rsid w:val="00145ED0"/>
    <w:rsid w:val="00145F5F"/>
    <w:rsid w:val="00146478"/>
    <w:rsid w:val="00146B05"/>
    <w:rsid w:val="00146E17"/>
    <w:rsid w:val="00146E78"/>
    <w:rsid w:val="0014768D"/>
    <w:rsid w:val="00147A47"/>
    <w:rsid w:val="00147AA1"/>
    <w:rsid w:val="0015021B"/>
    <w:rsid w:val="0015036E"/>
    <w:rsid w:val="00150549"/>
    <w:rsid w:val="00150CC6"/>
    <w:rsid w:val="00151164"/>
    <w:rsid w:val="00151533"/>
    <w:rsid w:val="00151EC1"/>
    <w:rsid w:val="001520CF"/>
    <w:rsid w:val="00152DA2"/>
    <w:rsid w:val="001544D8"/>
    <w:rsid w:val="0015489B"/>
    <w:rsid w:val="001548A1"/>
    <w:rsid w:val="00154AEC"/>
    <w:rsid w:val="00154B10"/>
    <w:rsid w:val="00155213"/>
    <w:rsid w:val="00155598"/>
    <w:rsid w:val="00155DC5"/>
    <w:rsid w:val="0015667C"/>
    <w:rsid w:val="00157110"/>
    <w:rsid w:val="0015742A"/>
    <w:rsid w:val="001579C3"/>
    <w:rsid w:val="00157DA1"/>
    <w:rsid w:val="00160182"/>
    <w:rsid w:val="00160B6C"/>
    <w:rsid w:val="00160F67"/>
    <w:rsid w:val="00161592"/>
    <w:rsid w:val="001618BA"/>
    <w:rsid w:val="0016242C"/>
    <w:rsid w:val="00162CC1"/>
    <w:rsid w:val="00163147"/>
    <w:rsid w:val="0016384D"/>
    <w:rsid w:val="0016389F"/>
    <w:rsid w:val="00163A7E"/>
    <w:rsid w:val="00163D32"/>
    <w:rsid w:val="00164016"/>
    <w:rsid w:val="00164231"/>
    <w:rsid w:val="00164966"/>
    <w:rsid w:val="00164B19"/>
    <w:rsid w:val="00164C57"/>
    <w:rsid w:val="00164C9D"/>
    <w:rsid w:val="0016518D"/>
    <w:rsid w:val="00165604"/>
    <w:rsid w:val="0016560E"/>
    <w:rsid w:val="00166045"/>
    <w:rsid w:val="001675CD"/>
    <w:rsid w:val="0017025E"/>
    <w:rsid w:val="001703FA"/>
    <w:rsid w:val="00170442"/>
    <w:rsid w:val="001705E0"/>
    <w:rsid w:val="001712F1"/>
    <w:rsid w:val="0017259F"/>
    <w:rsid w:val="00172DCE"/>
    <w:rsid w:val="00172F7A"/>
    <w:rsid w:val="00173150"/>
    <w:rsid w:val="00173390"/>
    <w:rsid w:val="001736F0"/>
    <w:rsid w:val="0017383C"/>
    <w:rsid w:val="00173BB3"/>
    <w:rsid w:val="00173D5B"/>
    <w:rsid w:val="00173EAD"/>
    <w:rsid w:val="001740D0"/>
    <w:rsid w:val="00174760"/>
    <w:rsid w:val="00174F2C"/>
    <w:rsid w:val="00175E01"/>
    <w:rsid w:val="001765EE"/>
    <w:rsid w:val="00176724"/>
    <w:rsid w:val="00176ABE"/>
    <w:rsid w:val="00176ABF"/>
    <w:rsid w:val="00176B80"/>
    <w:rsid w:val="00180F2A"/>
    <w:rsid w:val="001813F5"/>
    <w:rsid w:val="001819DB"/>
    <w:rsid w:val="001819F7"/>
    <w:rsid w:val="00181F3A"/>
    <w:rsid w:val="0018241D"/>
    <w:rsid w:val="001827BF"/>
    <w:rsid w:val="00183334"/>
    <w:rsid w:val="001837D9"/>
    <w:rsid w:val="001839BF"/>
    <w:rsid w:val="001839F5"/>
    <w:rsid w:val="00183ABD"/>
    <w:rsid w:val="00183EEC"/>
    <w:rsid w:val="00184996"/>
    <w:rsid w:val="00184B91"/>
    <w:rsid w:val="00184D4A"/>
    <w:rsid w:val="00185D02"/>
    <w:rsid w:val="00186A06"/>
    <w:rsid w:val="00186EC1"/>
    <w:rsid w:val="00186EE4"/>
    <w:rsid w:val="00187B85"/>
    <w:rsid w:val="00190533"/>
    <w:rsid w:val="00190FE1"/>
    <w:rsid w:val="00191A3F"/>
    <w:rsid w:val="00191E1F"/>
    <w:rsid w:val="00192105"/>
    <w:rsid w:val="00192F8F"/>
    <w:rsid w:val="00193627"/>
    <w:rsid w:val="001936B4"/>
    <w:rsid w:val="00193801"/>
    <w:rsid w:val="00193A65"/>
    <w:rsid w:val="0019473B"/>
    <w:rsid w:val="0019477A"/>
    <w:rsid w:val="00194953"/>
    <w:rsid w:val="00194A79"/>
    <w:rsid w:val="00194EAF"/>
    <w:rsid w:val="001952B1"/>
    <w:rsid w:val="00195713"/>
    <w:rsid w:val="00195B6B"/>
    <w:rsid w:val="001965C6"/>
    <w:rsid w:val="00196C79"/>
    <w:rsid w:val="00196CBB"/>
    <w:rsid w:val="00196E39"/>
    <w:rsid w:val="00197649"/>
    <w:rsid w:val="0019784A"/>
    <w:rsid w:val="00197B1E"/>
    <w:rsid w:val="00197F56"/>
    <w:rsid w:val="001A0110"/>
    <w:rsid w:val="001A01FB"/>
    <w:rsid w:val="001A0866"/>
    <w:rsid w:val="001A10E9"/>
    <w:rsid w:val="001A183D"/>
    <w:rsid w:val="001A2B65"/>
    <w:rsid w:val="001A31F1"/>
    <w:rsid w:val="001A32DB"/>
    <w:rsid w:val="001A364F"/>
    <w:rsid w:val="001A3CD3"/>
    <w:rsid w:val="001A3D43"/>
    <w:rsid w:val="001A4A87"/>
    <w:rsid w:val="001A4AC4"/>
    <w:rsid w:val="001A59A1"/>
    <w:rsid w:val="001A5BEF"/>
    <w:rsid w:val="001A5CBD"/>
    <w:rsid w:val="001A604A"/>
    <w:rsid w:val="001A607E"/>
    <w:rsid w:val="001A6DDF"/>
    <w:rsid w:val="001A6E63"/>
    <w:rsid w:val="001A7F15"/>
    <w:rsid w:val="001B02CF"/>
    <w:rsid w:val="001B09EF"/>
    <w:rsid w:val="001B0C20"/>
    <w:rsid w:val="001B0E37"/>
    <w:rsid w:val="001B17C7"/>
    <w:rsid w:val="001B26D0"/>
    <w:rsid w:val="001B342E"/>
    <w:rsid w:val="001B4B64"/>
    <w:rsid w:val="001B5846"/>
    <w:rsid w:val="001B5FC7"/>
    <w:rsid w:val="001B6604"/>
    <w:rsid w:val="001B7B9A"/>
    <w:rsid w:val="001C02E3"/>
    <w:rsid w:val="001C1325"/>
    <w:rsid w:val="001C1832"/>
    <w:rsid w:val="001C188C"/>
    <w:rsid w:val="001C18C6"/>
    <w:rsid w:val="001C1BEA"/>
    <w:rsid w:val="001C1C94"/>
    <w:rsid w:val="001C2174"/>
    <w:rsid w:val="001C3777"/>
    <w:rsid w:val="001C382F"/>
    <w:rsid w:val="001C3B02"/>
    <w:rsid w:val="001C424E"/>
    <w:rsid w:val="001C464C"/>
    <w:rsid w:val="001C55D8"/>
    <w:rsid w:val="001C6771"/>
    <w:rsid w:val="001C7BE4"/>
    <w:rsid w:val="001D035D"/>
    <w:rsid w:val="001D0F60"/>
    <w:rsid w:val="001D156A"/>
    <w:rsid w:val="001D15E5"/>
    <w:rsid w:val="001D1783"/>
    <w:rsid w:val="001D1805"/>
    <w:rsid w:val="001D191F"/>
    <w:rsid w:val="001D1C8B"/>
    <w:rsid w:val="001D21E9"/>
    <w:rsid w:val="001D22DD"/>
    <w:rsid w:val="001D250B"/>
    <w:rsid w:val="001D2802"/>
    <w:rsid w:val="001D2AE2"/>
    <w:rsid w:val="001D2BCB"/>
    <w:rsid w:val="001D2E6C"/>
    <w:rsid w:val="001D3363"/>
    <w:rsid w:val="001D3A36"/>
    <w:rsid w:val="001D53CD"/>
    <w:rsid w:val="001D55A3"/>
    <w:rsid w:val="001D55B3"/>
    <w:rsid w:val="001D5AF5"/>
    <w:rsid w:val="001D62B0"/>
    <w:rsid w:val="001D6C07"/>
    <w:rsid w:val="001D74D3"/>
    <w:rsid w:val="001E02D9"/>
    <w:rsid w:val="001E0ACA"/>
    <w:rsid w:val="001E0E57"/>
    <w:rsid w:val="001E1102"/>
    <w:rsid w:val="001E126F"/>
    <w:rsid w:val="001E149A"/>
    <w:rsid w:val="001E1B80"/>
    <w:rsid w:val="001E1C1E"/>
    <w:rsid w:val="001E1E73"/>
    <w:rsid w:val="001E24B7"/>
    <w:rsid w:val="001E2E23"/>
    <w:rsid w:val="001E369B"/>
    <w:rsid w:val="001E3890"/>
    <w:rsid w:val="001E3D48"/>
    <w:rsid w:val="001E3E26"/>
    <w:rsid w:val="001E3FC6"/>
    <w:rsid w:val="001E469E"/>
    <w:rsid w:val="001E4C74"/>
    <w:rsid w:val="001E4E0C"/>
    <w:rsid w:val="001E5250"/>
    <w:rsid w:val="001E526D"/>
    <w:rsid w:val="001E5655"/>
    <w:rsid w:val="001E6323"/>
    <w:rsid w:val="001E69F6"/>
    <w:rsid w:val="001E6D2F"/>
    <w:rsid w:val="001E7B51"/>
    <w:rsid w:val="001E7D6F"/>
    <w:rsid w:val="001F076D"/>
    <w:rsid w:val="001F1136"/>
    <w:rsid w:val="001F1832"/>
    <w:rsid w:val="001F1E07"/>
    <w:rsid w:val="001F1EF8"/>
    <w:rsid w:val="001F220F"/>
    <w:rsid w:val="001F25B3"/>
    <w:rsid w:val="001F4AC3"/>
    <w:rsid w:val="001F5063"/>
    <w:rsid w:val="001F5613"/>
    <w:rsid w:val="001F588D"/>
    <w:rsid w:val="001F5A3E"/>
    <w:rsid w:val="001F5C5F"/>
    <w:rsid w:val="001F619E"/>
    <w:rsid w:val="001F6616"/>
    <w:rsid w:val="001F72AE"/>
    <w:rsid w:val="001F7F3C"/>
    <w:rsid w:val="002000AD"/>
    <w:rsid w:val="00201379"/>
    <w:rsid w:val="002019F9"/>
    <w:rsid w:val="00201BAD"/>
    <w:rsid w:val="0020294A"/>
    <w:rsid w:val="00202A50"/>
    <w:rsid w:val="00202BD4"/>
    <w:rsid w:val="00203E8A"/>
    <w:rsid w:val="00204A97"/>
    <w:rsid w:val="00204CAD"/>
    <w:rsid w:val="00205189"/>
    <w:rsid w:val="00205558"/>
    <w:rsid w:val="0020561D"/>
    <w:rsid w:val="0020639B"/>
    <w:rsid w:val="0020644B"/>
    <w:rsid w:val="00206E19"/>
    <w:rsid w:val="00207113"/>
    <w:rsid w:val="002073AE"/>
    <w:rsid w:val="00207755"/>
    <w:rsid w:val="00207ACD"/>
    <w:rsid w:val="002108A3"/>
    <w:rsid w:val="00210E02"/>
    <w:rsid w:val="00211285"/>
    <w:rsid w:val="002114EF"/>
    <w:rsid w:val="00212140"/>
    <w:rsid w:val="00212BC6"/>
    <w:rsid w:val="0021337A"/>
    <w:rsid w:val="00213497"/>
    <w:rsid w:val="00214813"/>
    <w:rsid w:val="00215299"/>
    <w:rsid w:val="0021584B"/>
    <w:rsid w:val="00215BA7"/>
    <w:rsid w:val="002166AD"/>
    <w:rsid w:val="00216772"/>
    <w:rsid w:val="002171D7"/>
    <w:rsid w:val="00217289"/>
    <w:rsid w:val="002174AB"/>
    <w:rsid w:val="00217871"/>
    <w:rsid w:val="00220495"/>
    <w:rsid w:val="00220B37"/>
    <w:rsid w:val="00220B9C"/>
    <w:rsid w:val="00221468"/>
    <w:rsid w:val="00221529"/>
    <w:rsid w:val="002218F8"/>
    <w:rsid w:val="00221ED8"/>
    <w:rsid w:val="00221F4C"/>
    <w:rsid w:val="00221F86"/>
    <w:rsid w:val="00222C22"/>
    <w:rsid w:val="00222D96"/>
    <w:rsid w:val="002230B0"/>
    <w:rsid w:val="002230DB"/>
    <w:rsid w:val="002231EA"/>
    <w:rsid w:val="00223652"/>
    <w:rsid w:val="00223FDF"/>
    <w:rsid w:val="002245FA"/>
    <w:rsid w:val="00224BCE"/>
    <w:rsid w:val="00224F5C"/>
    <w:rsid w:val="00225845"/>
    <w:rsid w:val="00225ADB"/>
    <w:rsid w:val="002265C3"/>
    <w:rsid w:val="00226907"/>
    <w:rsid w:val="00226B43"/>
    <w:rsid w:val="0022705C"/>
    <w:rsid w:val="002274A7"/>
    <w:rsid w:val="002279C0"/>
    <w:rsid w:val="00230040"/>
    <w:rsid w:val="00232623"/>
    <w:rsid w:val="00232A01"/>
    <w:rsid w:val="00232A8B"/>
    <w:rsid w:val="00233152"/>
    <w:rsid w:val="00233226"/>
    <w:rsid w:val="00233734"/>
    <w:rsid w:val="00233A6F"/>
    <w:rsid w:val="00233C68"/>
    <w:rsid w:val="0023448D"/>
    <w:rsid w:val="00234A86"/>
    <w:rsid w:val="00234F8F"/>
    <w:rsid w:val="002357C2"/>
    <w:rsid w:val="00235D1E"/>
    <w:rsid w:val="00235DB4"/>
    <w:rsid w:val="0023602D"/>
    <w:rsid w:val="002367FC"/>
    <w:rsid w:val="00236AD9"/>
    <w:rsid w:val="00236FB3"/>
    <w:rsid w:val="0023727E"/>
    <w:rsid w:val="002378D4"/>
    <w:rsid w:val="0023795E"/>
    <w:rsid w:val="00242081"/>
    <w:rsid w:val="002425BA"/>
    <w:rsid w:val="00242C17"/>
    <w:rsid w:val="00243777"/>
    <w:rsid w:val="00243789"/>
    <w:rsid w:val="00243A63"/>
    <w:rsid w:val="002441CD"/>
    <w:rsid w:val="00244276"/>
    <w:rsid w:val="002445A3"/>
    <w:rsid w:val="00245CA6"/>
    <w:rsid w:val="002460CF"/>
    <w:rsid w:val="002461D0"/>
    <w:rsid w:val="002464C3"/>
    <w:rsid w:val="00246B97"/>
    <w:rsid w:val="00246C20"/>
    <w:rsid w:val="00247146"/>
    <w:rsid w:val="002475FD"/>
    <w:rsid w:val="002501A3"/>
    <w:rsid w:val="00251374"/>
    <w:rsid w:val="0025166C"/>
    <w:rsid w:val="00251A86"/>
    <w:rsid w:val="00251B51"/>
    <w:rsid w:val="00251E8B"/>
    <w:rsid w:val="0025206D"/>
    <w:rsid w:val="00253D74"/>
    <w:rsid w:val="002549D4"/>
    <w:rsid w:val="00254FE2"/>
    <w:rsid w:val="002555D4"/>
    <w:rsid w:val="002556F8"/>
    <w:rsid w:val="002562BB"/>
    <w:rsid w:val="00256C71"/>
    <w:rsid w:val="002570D0"/>
    <w:rsid w:val="002604C8"/>
    <w:rsid w:val="00260711"/>
    <w:rsid w:val="00261650"/>
    <w:rsid w:val="00261A16"/>
    <w:rsid w:val="00261F81"/>
    <w:rsid w:val="00261FFD"/>
    <w:rsid w:val="00262988"/>
    <w:rsid w:val="00262F85"/>
    <w:rsid w:val="00263522"/>
    <w:rsid w:val="002641AA"/>
    <w:rsid w:val="0026442A"/>
    <w:rsid w:val="00264E00"/>
    <w:rsid w:val="00264EC6"/>
    <w:rsid w:val="00265079"/>
    <w:rsid w:val="002656C4"/>
    <w:rsid w:val="00265730"/>
    <w:rsid w:val="00265C07"/>
    <w:rsid w:val="00265DC5"/>
    <w:rsid w:val="00265E26"/>
    <w:rsid w:val="00265FFD"/>
    <w:rsid w:val="002660AF"/>
    <w:rsid w:val="00266162"/>
    <w:rsid w:val="00266489"/>
    <w:rsid w:val="00266EDA"/>
    <w:rsid w:val="00267013"/>
    <w:rsid w:val="00267CD8"/>
    <w:rsid w:val="00267DE1"/>
    <w:rsid w:val="00267EEE"/>
    <w:rsid w:val="00270304"/>
    <w:rsid w:val="002703CC"/>
    <w:rsid w:val="0027077D"/>
    <w:rsid w:val="00270ACC"/>
    <w:rsid w:val="00270D04"/>
    <w:rsid w:val="00271013"/>
    <w:rsid w:val="00271B1E"/>
    <w:rsid w:val="002724BA"/>
    <w:rsid w:val="00272DB5"/>
    <w:rsid w:val="00273219"/>
    <w:rsid w:val="002735DF"/>
    <w:rsid w:val="002737B6"/>
    <w:rsid w:val="00273FE4"/>
    <w:rsid w:val="0027432E"/>
    <w:rsid w:val="002744C2"/>
    <w:rsid w:val="002746B7"/>
    <w:rsid w:val="00274BC2"/>
    <w:rsid w:val="00274EEF"/>
    <w:rsid w:val="00275809"/>
    <w:rsid w:val="00275FB2"/>
    <w:rsid w:val="00276060"/>
    <w:rsid w:val="0027613D"/>
    <w:rsid w:val="0027615D"/>
    <w:rsid w:val="002765B4"/>
    <w:rsid w:val="00276A94"/>
    <w:rsid w:val="00277B4D"/>
    <w:rsid w:val="00277C93"/>
    <w:rsid w:val="0028078B"/>
    <w:rsid w:val="00280D0F"/>
    <w:rsid w:val="0028184F"/>
    <w:rsid w:val="00281E1C"/>
    <w:rsid w:val="002826F7"/>
    <w:rsid w:val="00282B17"/>
    <w:rsid w:val="00282EE7"/>
    <w:rsid w:val="00283154"/>
    <w:rsid w:val="002832F2"/>
    <w:rsid w:val="0028471C"/>
    <w:rsid w:val="002848A7"/>
    <w:rsid w:val="00284B56"/>
    <w:rsid w:val="00286605"/>
    <w:rsid w:val="0028726F"/>
    <w:rsid w:val="00287447"/>
    <w:rsid w:val="0029023E"/>
    <w:rsid w:val="00291337"/>
    <w:rsid w:val="002915FA"/>
    <w:rsid w:val="00291915"/>
    <w:rsid w:val="00291989"/>
    <w:rsid w:val="00291DFF"/>
    <w:rsid w:val="00291ECA"/>
    <w:rsid w:val="00292CC5"/>
    <w:rsid w:val="00292DCD"/>
    <w:rsid w:val="0029314F"/>
    <w:rsid w:val="00293FC6"/>
    <w:rsid w:val="0029405D"/>
    <w:rsid w:val="0029458A"/>
    <w:rsid w:val="00294B6C"/>
    <w:rsid w:val="00294FA6"/>
    <w:rsid w:val="0029567D"/>
    <w:rsid w:val="00295A6F"/>
    <w:rsid w:val="0029663A"/>
    <w:rsid w:val="00296E42"/>
    <w:rsid w:val="002971EE"/>
    <w:rsid w:val="00297401"/>
    <w:rsid w:val="002975C8"/>
    <w:rsid w:val="002975E8"/>
    <w:rsid w:val="00297B47"/>
    <w:rsid w:val="00297E44"/>
    <w:rsid w:val="00297E4A"/>
    <w:rsid w:val="002A02EA"/>
    <w:rsid w:val="002A036F"/>
    <w:rsid w:val="002A04B6"/>
    <w:rsid w:val="002A13C2"/>
    <w:rsid w:val="002A14AD"/>
    <w:rsid w:val="002A181C"/>
    <w:rsid w:val="002A20C4"/>
    <w:rsid w:val="002A22D2"/>
    <w:rsid w:val="002A30E6"/>
    <w:rsid w:val="002A4731"/>
    <w:rsid w:val="002A4895"/>
    <w:rsid w:val="002A56D7"/>
    <w:rsid w:val="002A570F"/>
    <w:rsid w:val="002A5AB5"/>
    <w:rsid w:val="002A5B95"/>
    <w:rsid w:val="002A6123"/>
    <w:rsid w:val="002A633E"/>
    <w:rsid w:val="002A7292"/>
    <w:rsid w:val="002A7358"/>
    <w:rsid w:val="002A7848"/>
    <w:rsid w:val="002A7902"/>
    <w:rsid w:val="002A7C35"/>
    <w:rsid w:val="002A7CA9"/>
    <w:rsid w:val="002B06B8"/>
    <w:rsid w:val="002B096C"/>
    <w:rsid w:val="002B0F6B"/>
    <w:rsid w:val="002B1401"/>
    <w:rsid w:val="002B15DB"/>
    <w:rsid w:val="002B18ED"/>
    <w:rsid w:val="002B23B8"/>
    <w:rsid w:val="002B29EC"/>
    <w:rsid w:val="002B3974"/>
    <w:rsid w:val="002B3E97"/>
    <w:rsid w:val="002B4109"/>
    <w:rsid w:val="002B42C7"/>
    <w:rsid w:val="002B4429"/>
    <w:rsid w:val="002B523E"/>
    <w:rsid w:val="002B57E5"/>
    <w:rsid w:val="002B5E30"/>
    <w:rsid w:val="002B681B"/>
    <w:rsid w:val="002B68A6"/>
    <w:rsid w:val="002B6FF3"/>
    <w:rsid w:val="002B7080"/>
    <w:rsid w:val="002B7FAF"/>
    <w:rsid w:val="002C0654"/>
    <w:rsid w:val="002C0DE1"/>
    <w:rsid w:val="002C2502"/>
    <w:rsid w:val="002C25A0"/>
    <w:rsid w:val="002C26BF"/>
    <w:rsid w:val="002C2BEA"/>
    <w:rsid w:val="002C2E1F"/>
    <w:rsid w:val="002C4C99"/>
    <w:rsid w:val="002C4D8D"/>
    <w:rsid w:val="002C5A20"/>
    <w:rsid w:val="002C5F20"/>
    <w:rsid w:val="002C6189"/>
    <w:rsid w:val="002C6E98"/>
    <w:rsid w:val="002C7D3F"/>
    <w:rsid w:val="002D0C4F"/>
    <w:rsid w:val="002D1364"/>
    <w:rsid w:val="002D1368"/>
    <w:rsid w:val="002D16FA"/>
    <w:rsid w:val="002D1729"/>
    <w:rsid w:val="002D18A0"/>
    <w:rsid w:val="002D19A5"/>
    <w:rsid w:val="002D2827"/>
    <w:rsid w:val="002D2ADC"/>
    <w:rsid w:val="002D318C"/>
    <w:rsid w:val="002D3220"/>
    <w:rsid w:val="002D3746"/>
    <w:rsid w:val="002D459B"/>
    <w:rsid w:val="002D4D30"/>
    <w:rsid w:val="002D5000"/>
    <w:rsid w:val="002D578A"/>
    <w:rsid w:val="002D598D"/>
    <w:rsid w:val="002D6586"/>
    <w:rsid w:val="002D7188"/>
    <w:rsid w:val="002D7322"/>
    <w:rsid w:val="002D7EDE"/>
    <w:rsid w:val="002E0CF2"/>
    <w:rsid w:val="002E1DE3"/>
    <w:rsid w:val="002E23EC"/>
    <w:rsid w:val="002E24DE"/>
    <w:rsid w:val="002E2A29"/>
    <w:rsid w:val="002E2AB6"/>
    <w:rsid w:val="002E3755"/>
    <w:rsid w:val="002E3A40"/>
    <w:rsid w:val="002E3AB0"/>
    <w:rsid w:val="002E3F34"/>
    <w:rsid w:val="002E3F46"/>
    <w:rsid w:val="002E4849"/>
    <w:rsid w:val="002E4D37"/>
    <w:rsid w:val="002E509A"/>
    <w:rsid w:val="002E53C0"/>
    <w:rsid w:val="002E569A"/>
    <w:rsid w:val="002E571E"/>
    <w:rsid w:val="002E5F79"/>
    <w:rsid w:val="002E6393"/>
    <w:rsid w:val="002E64FA"/>
    <w:rsid w:val="002E6AD7"/>
    <w:rsid w:val="002E74D7"/>
    <w:rsid w:val="002E75EE"/>
    <w:rsid w:val="002E763D"/>
    <w:rsid w:val="002F0298"/>
    <w:rsid w:val="002F04C6"/>
    <w:rsid w:val="002F0A00"/>
    <w:rsid w:val="002F0BEE"/>
    <w:rsid w:val="002F0CFA"/>
    <w:rsid w:val="002F1218"/>
    <w:rsid w:val="002F12AA"/>
    <w:rsid w:val="002F1BC6"/>
    <w:rsid w:val="002F1C2C"/>
    <w:rsid w:val="002F1E1F"/>
    <w:rsid w:val="002F2323"/>
    <w:rsid w:val="002F28E2"/>
    <w:rsid w:val="002F2C56"/>
    <w:rsid w:val="002F370D"/>
    <w:rsid w:val="002F39A5"/>
    <w:rsid w:val="002F3BE9"/>
    <w:rsid w:val="002F3ED8"/>
    <w:rsid w:val="002F3FDA"/>
    <w:rsid w:val="002F4067"/>
    <w:rsid w:val="002F4565"/>
    <w:rsid w:val="002F495E"/>
    <w:rsid w:val="002F56A0"/>
    <w:rsid w:val="002F669F"/>
    <w:rsid w:val="002F6A53"/>
    <w:rsid w:val="002F6FF3"/>
    <w:rsid w:val="002F7162"/>
    <w:rsid w:val="002F7789"/>
    <w:rsid w:val="002F77E9"/>
    <w:rsid w:val="002F7C71"/>
    <w:rsid w:val="0030194A"/>
    <w:rsid w:val="00301C97"/>
    <w:rsid w:val="00301DFF"/>
    <w:rsid w:val="0030339A"/>
    <w:rsid w:val="003037DE"/>
    <w:rsid w:val="00304119"/>
    <w:rsid w:val="00304798"/>
    <w:rsid w:val="00304A52"/>
    <w:rsid w:val="00304CDE"/>
    <w:rsid w:val="0030633E"/>
    <w:rsid w:val="003063C8"/>
    <w:rsid w:val="00306877"/>
    <w:rsid w:val="00306A8F"/>
    <w:rsid w:val="00306D80"/>
    <w:rsid w:val="003071EB"/>
    <w:rsid w:val="003074FD"/>
    <w:rsid w:val="003077E2"/>
    <w:rsid w:val="0031004C"/>
    <w:rsid w:val="003105F6"/>
    <w:rsid w:val="00310693"/>
    <w:rsid w:val="00311297"/>
    <w:rsid w:val="003113BE"/>
    <w:rsid w:val="003115D8"/>
    <w:rsid w:val="0031196C"/>
    <w:rsid w:val="00311CB1"/>
    <w:rsid w:val="00312200"/>
    <w:rsid w:val="003122CA"/>
    <w:rsid w:val="00313462"/>
    <w:rsid w:val="00313AE9"/>
    <w:rsid w:val="003140A8"/>
    <w:rsid w:val="003143C8"/>
    <w:rsid w:val="003146B2"/>
    <w:rsid w:val="003148FD"/>
    <w:rsid w:val="00314F9F"/>
    <w:rsid w:val="003151EE"/>
    <w:rsid w:val="00315D9C"/>
    <w:rsid w:val="00315EB4"/>
    <w:rsid w:val="00316050"/>
    <w:rsid w:val="003162A3"/>
    <w:rsid w:val="00316867"/>
    <w:rsid w:val="0031780F"/>
    <w:rsid w:val="0031794D"/>
    <w:rsid w:val="003200F2"/>
    <w:rsid w:val="003204F1"/>
    <w:rsid w:val="00321080"/>
    <w:rsid w:val="00321E75"/>
    <w:rsid w:val="00322089"/>
    <w:rsid w:val="003222CB"/>
    <w:rsid w:val="00322D45"/>
    <w:rsid w:val="00323BA9"/>
    <w:rsid w:val="0032505B"/>
    <w:rsid w:val="0032569A"/>
    <w:rsid w:val="00325A1F"/>
    <w:rsid w:val="003268F9"/>
    <w:rsid w:val="0032692F"/>
    <w:rsid w:val="00327BE1"/>
    <w:rsid w:val="00327CF4"/>
    <w:rsid w:val="00327F9D"/>
    <w:rsid w:val="003301FE"/>
    <w:rsid w:val="0033047C"/>
    <w:rsid w:val="0033065A"/>
    <w:rsid w:val="00330BAF"/>
    <w:rsid w:val="00330E90"/>
    <w:rsid w:val="00331F2E"/>
    <w:rsid w:val="00332925"/>
    <w:rsid w:val="00332EB4"/>
    <w:rsid w:val="00333B2B"/>
    <w:rsid w:val="00333D39"/>
    <w:rsid w:val="0033488C"/>
    <w:rsid w:val="00334BB5"/>
    <w:rsid w:val="00334C7D"/>
    <w:rsid w:val="00334E3A"/>
    <w:rsid w:val="00335AC2"/>
    <w:rsid w:val="003361DD"/>
    <w:rsid w:val="003367F1"/>
    <w:rsid w:val="00336AD6"/>
    <w:rsid w:val="00336C83"/>
    <w:rsid w:val="00337590"/>
    <w:rsid w:val="003376E8"/>
    <w:rsid w:val="0034027C"/>
    <w:rsid w:val="00340F2B"/>
    <w:rsid w:val="00340F73"/>
    <w:rsid w:val="00340F82"/>
    <w:rsid w:val="003410D6"/>
    <w:rsid w:val="0034144F"/>
    <w:rsid w:val="00341494"/>
    <w:rsid w:val="00341A6A"/>
    <w:rsid w:val="00343605"/>
    <w:rsid w:val="00343A0D"/>
    <w:rsid w:val="00343BAB"/>
    <w:rsid w:val="00344791"/>
    <w:rsid w:val="00345B9C"/>
    <w:rsid w:val="003463B0"/>
    <w:rsid w:val="003502F5"/>
    <w:rsid w:val="003515C8"/>
    <w:rsid w:val="003516C5"/>
    <w:rsid w:val="00352946"/>
    <w:rsid w:val="00352DAE"/>
    <w:rsid w:val="003530A6"/>
    <w:rsid w:val="003539F4"/>
    <w:rsid w:val="00353C2E"/>
    <w:rsid w:val="00353D0F"/>
    <w:rsid w:val="00354EB9"/>
    <w:rsid w:val="003553A6"/>
    <w:rsid w:val="003558B5"/>
    <w:rsid w:val="00355B38"/>
    <w:rsid w:val="00356404"/>
    <w:rsid w:val="00357543"/>
    <w:rsid w:val="00357CA8"/>
    <w:rsid w:val="003602AE"/>
    <w:rsid w:val="00360929"/>
    <w:rsid w:val="00361343"/>
    <w:rsid w:val="0036155F"/>
    <w:rsid w:val="003624A7"/>
    <w:rsid w:val="0036290B"/>
    <w:rsid w:val="003647D5"/>
    <w:rsid w:val="00364A5F"/>
    <w:rsid w:val="00364AC4"/>
    <w:rsid w:val="00364E22"/>
    <w:rsid w:val="00365343"/>
    <w:rsid w:val="0036658C"/>
    <w:rsid w:val="0036671F"/>
    <w:rsid w:val="00367466"/>
    <w:rsid w:val="003674B0"/>
    <w:rsid w:val="00370689"/>
    <w:rsid w:val="00370696"/>
    <w:rsid w:val="003712FF"/>
    <w:rsid w:val="003754A3"/>
    <w:rsid w:val="003754EE"/>
    <w:rsid w:val="00375E91"/>
    <w:rsid w:val="0037727C"/>
    <w:rsid w:val="003772FA"/>
    <w:rsid w:val="00377E70"/>
    <w:rsid w:val="00380904"/>
    <w:rsid w:val="00380D0F"/>
    <w:rsid w:val="003812DF"/>
    <w:rsid w:val="00381892"/>
    <w:rsid w:val="003820C9"/>
    <w:rsid w:val="003823EE"/>
    <w:rsid w:val="00382458"/>
    <w:rsid w:val="00382787"/>
    <w:rsid w:val="00382960"/>
    <w:rsid w:val="00382D38"/>
    <w:rsid w:val="00382E0D"/>
    <w:rsid w:val="003834B1"/>
    <w:rsid w:val="00383E6A"/>
    <w:rsid w:val="003846F7"/>
    <w:rsid w:val="003851ED"/>
    <w:rsid w:val="003852D8"/>
    <w:rsid w:val="00385569"/>
    <w:rsid w:val="003856C1"/>
    <w:rsid w:val="00385B39"/>
    <w:rsid w:val="00386785"/>
    <w:rsid w:val="00387699"/>
    <w:rsid w:val="0038788B"/>
    <w:rsid w:val="003909AC"/>
    <w:rsid w:val="00390E89"/>
    <w:rsid w:val="003913F0"/>
    <w:rsid w:val="00391B1A"/>
    <w:rsid w:val="00391B5D"/>
    <w:rsid w:val="00392024"/>
    <w:rsid w:val="0039341E"/>
    <w:rsid w:val="00393F81"/>
    <w:rsid w:val="00394423"/>
    <w:rsid w:val="003949F5"/>
    <w:rsid w:val="00394F7C"/>
    <w:rsid w:val="003958C9"/>
    <w:rsid w:val="003959A4"/>
    <w:rsid w:val="003963D5"/>
    <w:rsid w:val="00396942"/>
    <w:rsid w:val="00396B49"/>
    <w:rsid w:val="00396C64"/>
    <w:rsid w:val="00396E3E"/>
    <w:rsid w:val="00396E63"/>
    <w:rsid w:val="00397273"/>
    <w:rsid w:val="003972CD"/>
    <w:rsid w:val="00397320"/>
    <w:rsid w:val="00397D65"/>
    <w:rsid w:val="003A0108"/>
    <w:rsid w:val="003A2E5E"/>
    <w:rsid w:val="003A2E70"/>
    <w:rsid w:val="003A306E"/>
    <w:rsid w:val="003A393B"/>
    <w:rsid w:val="003A3F28"/>
    <w:rsid w:val="003A44BB"/>
    <w:rsid w:val="003A4575"/>
    <w:rsid w:val="003A4687"/>
    <w:rsid w:val="003A4B94"/>
    <w:rsid w:val="003A5925"/>
    <w:rsid w:val="003A5B7C"/>
    <w:rsid w:val="003A5D1D"/>
    <w:rsid w:val="003A5EA2"/>
    <w:rsid w:val="003A6057"/>
    <w:rsid w:val="003A60DC"/>
    <w:rsid w:val="003A6285"/>
    <w:rsid w:val="003A6A46"/>
    <w:rsid w:val="003A792F"/>
    <w:rsid w:val="003A7934"/>
    <w:rsid w:val="003A7A63"/>
    <w:rsid w:val="003A7D65"/>
    <w:rsid w:val="003B000C"/>
    <w:rsid w:val="003B090D"/>
    <w:rsid w:val="003B0EB5"/>
    <w:rsid w:val="003B0ED9"/>
    <w:rsid w:val="003B0F1D"/>
    <w:rsid w:val="003B1A8D"/>
    <w:rsid w:val="003B1CF3"/>
    <w:rsid w:val="003B1D5D"/>
    <w:rsid w:val="003B21BC"/>
    <w:rsid w:val="003B21C3"/>
    <w:rsid w:val="003B38A5"/>
    <w:rsid w:val="003B3A6F"/>
    <w:rsid w:val="003B40B5"/>
    <w:rsid w:val="003B4349"/>
    <w:rsid w:val="003B444D"/>
    <w:rsid w:val="003B4A57"/>
    <w:rsid w:val="003B4C51"/>
    <w:rsid w:val="003B5263"/>
    <w:rsid w:val="003B65DD"/>
    <w:rsid w:val="003B75B1"/>
    <w:rsid w:val="003C026D"/>
    <w:rsid w:val="003C0AD9"/>
    <w:rsid w:val="003C0ED0"/>
    <w:rsid w:val="003C1427"/>
    <w:rsid w:val="003C1A0C"/>
    <w:rsid w:val="003C1D49"/>
    <w:rsid w:val="003C22D9"/>
    <w:rsid w:val="003C2E63"/>
    <w:rsid w:val="003C35C4"/>
    <w:rsid w:val="003C4328"/>
    <w:rsid w:val="003C55ED"/>
    <w:rsid w:val="003C567C"/>
    <w:rsid w:val="003C5B95"/>
    <w:rsid w:val="003C5D27"/>
    <w:rsid w:val="003D0D6E"/>
    <w:rsid w:val="003D12C2"/>
    <w:rsid w:val="003D1627"/>
    <w:rsid w:val="003D1C2D"/>
    <w:rsid w:val="003D1E07"/>
    <w:rsid w:val="003D2FF7"/>
    <w:rsid w:val="003D31B9"/>
    <w:rsid w:val="003D3867"/>
    <w:rsid w:val="003D45CF"/>
    <w:rsid w:val="003D47F4"/>
    <w:rsid w:val="003D4B4D"/>
    <w:rsid w:val="003D5BE2"/>
    <w:rsid w:val="003D62AA"/>
    <w:rsid w:val="003D63D1"/>
    <w:rsid w:val="003D7DFA"/>
    <w:rsid w:val="003E0538"/>
    <w:rsid w:val="003E08EA"/>
    <w:rsid w:val="003E0A48"/>
    <w:rsid w:val="003E0D1A"/>
    <w:rsid w:val="003E1D6B"/>
    <w:rsid w:val="003E2670"/>
    <w:rsid w:val="003E2DA3"/>
    <w:rsid w:val="003E3419"/>
    <w:rsid w:val="003E5496"/>
    <w:rsid w:val="003E5619"/>
    <w:rsid w:val="003E57A3"/>
    <w:rsid w:val="003E57D8"/>
    <w:rsid w:val="003E6AEE"/>
    <w:rsid w:val="003E7B01"/>
    <w:rsid w:val="003E7D21"/>
    <w:rsid w:val="003F00EF"/>
    <w:rsid w:val="003F020D"/>
    <w:rsid w:val="003F03D9"/>
    <w:rsid w:val="003F0DBA"/>
    <w:rsid w:val="003F19C9"/>
    <w:rsid w:val="003F1A19"/>
    <w:rsid w:val="003F20EA"/>
    <w:rsid w:val="003F2129"/>
    <w:rsid w:val="003F21D6"/>
    <w:rsid w:val="003F237E"/>
    <w:rsid w:val="003F2ADC"/>
    <w:rsid w:val="003F2B5A"/>
    <w:rsid w:val="003F2F1B"/>
    <w:rsid w:val="003F2FBE"/>
    <w:rsid w:val="003F318D"/>
    <w:rsid w:val="003F3374"/>
    <w:rsid w:val="003F377B"/>
    <w:rsid w:val="003F3A01"/>
    <w:rsid w:val="003F4DF8"/>
    <w:rsid w:val="003F505D"/>
    <w:rsid w:val="003F53DD"/>
    <w:rsid w:val="003F56DF"/>
    <w:rsid w:val="003F5BAE"/>
    <w:rsid w:val="003F60CA"/>
    <w:rsid w:val="003F61BB"/>
    <w:rsid w:val="003F626E"/>
    <w:rsid w:val="003F6D27"/>
    <w:rsid w:val="003F6ED7"/>
    <w:rsid w:val="003F71B2"/>
    <w:rsid w:val="003F7751"/>
    <w:rsid w:val="003F7E5A"/>
    <w:rsid w:val="004003F2"/>
    <w:rsid w:val="004006B7"/>
    <w:rsid w:val="00400B57"/>
    <w:rsid w:val="00401C84"/>
    <w:rsid w:val="0040216A"/>
    <w:rsid w:val="00403210"/>
    <w:rsid w:val="004035BB"/>
    <w:rsid w:val="004035EB"/>
    <w:rsid w:val="004036F9"/>
    <w:rsid w:val="00403BDE"/>
    <w:rsid w:val="00404C04"/>
    <w:rsid w:val="00404F8C"/>
    <w:rsid w:val="004051A4"/>
    <w:rsid w:val="00405600"/>
    <w:rsid w:val="00406590"/>
    <w:rsid w:val="00407332"/>
    <w:rsid w:val="00407828"/>
    <w:rsid w:val="00410C16"/>
    <w:rsid w:val="00411F99"/>
    <w:rsid w:val="00412342"/>
    <w:rsid w:val="004129E2"/>
    <w:rsid w:val="0041347B"/>
    <w:rsid w:val="00413BFA"/>
    <w:rsid w:val="00413D8E"/>
    <w:rsid w:val="004140F2"/>
    <w:rsid w:val="00414982"/>
    <w:rsid w:val="00414FC5"/>
    <w:rsid w:val="004150B2"/>
    <w:rsid w:val="0041516C"/>
    <w:rsid w:val="004151D0"/>
    <w:rsid w:val="004156FF"/>
    <w:rsid w:val="004161B3"/>
    <w:rsid w:val="004161D0"/>
    <w:rsid w:val="00416326"/>
    <w:rsid w:val="004169E4"/>
    <w:rsid w:val="00417498"/>
    <w:rsid w:val="004178EC"/>
    <w:rsid w:val="004179A1"/>
    <w:rsid w:val="00417A6C"/>
    <w:rsid w:val="00417B22"/>
    <w:rsid w:val="00420014"/>
    <w:rsid w:val="004206D4"/>
    <w:rsid w:val="00421055"/>
    <w:rsid w:val="00421085"/>
    <w:rsid w:val="004212C5"/>
    <w:rsid w:val="0042185F"/>
    <w:rsid w:val="00421991"/>
    <w:rsid w:val="00421E6E"/>
    <w:rsid w:val="00422892"/>
    <w:rsid w:val="00422A70"/>
    <w:rsid w:val="00422E59"/>
    <w:rsid w:val="00423230"/>
    <w:rsid w:val="00423759"/>
    <w:rsid w:val="00424001"/>
    <w:rsid w:val="004240D5"/>
    <w:rsid w:val="0042465E"/>
    <w:rsid w:val="00424DF7"/>
    <w:rsid w:val="004261F5"/>
    <w:rsid w:val="004263DA"/>
    <w:rsid w:val="00426ED5"/>
    <w:rsid w:val="00426F56"/>
    <w:rsid w:val="004275E7"/>
    <w:rsid w:val="0043020A"/>
    <w:rsid w:val="00430D74"/>
    <w:rsid w:val="00431758"/>
    <w:rsid w:val="00431E2F"/>
    <w:rsid w:val="0043253E"/>
    <w:rsid w:val="004328F1"/>
    <w:rsid w:val="00432B76"/>
    <w:rsid w:val="00433C4B"/>
    <w:rsid w:val="00433FB8"/>
    <w:rsid w:val="004344B7"/>
    <w:rsid w:val="00434C0C"/>
    <w:rsid w:val="00434D01"/>
    <w:rsid w:val="004352CD"/>
    <w:rsid w:val="004356C1"/>
    <w:rsid w:val="00435D02"/>
    <w:rsid w:val="00435D26"/>
    <w:rsid w:val="00435F50"/>
    <w:rsid w:val="00436A4A"/>
    <w:rsid w:val="00440C99"/>
    <w:rsid w:val="0044175C"/>
    <w:rsid w:val="00441DF4"/>
    <w:rsid w:val="004421D5"/>
    <w:rsid w:val="004427D6"/>
    <w:rsid w:val="00443B8C"/>
    <w:rsid w:val="00443BDD"/>
    <w:rsid w:val="004440C3"/>
    <w:rsid w:val="004442C3"/>
    <w:rsid w:val="0044499D"/>
    <w:rsid w:val="004449B7"/>
    <w:rsid w:val="00444BAB"/>
    <w:rsid w:val="00445B5E"/>
    <w:rsid w:val="00445F4D"/>
    <w:rsid w:val="00446123"/>
    <w:rsid w:val="00446BEA"/>
    <w:rsid w:val="00447B41"/>
    <w:rsid w:val="00447DFE"/>
    <w:rsid w:val="004504C0"/>
    <w:rsid w:val="00450B34"/>
    <w:rsid w:val="00450D95"/>
    <w:rsid w:val="0045125C"/>
    <w:rsid w:val="004512A0"/>
    <w:rsid w:val="00451E82"/>
    <w:rsid w:val="004524BB"/>
    <w:rsid w:val="004547C9"/>
    <w:rsid w:val="004550FB"/>
    <w:rsid w:val="0045622C"/>
    <w:rsid w:val="00456241"/>
    <w:rsid w:val="0045643F"/>
    <w:rsid w:val="00456738"/>
    <w:rsid w:val="00456C7A"/>
    <w:rsid w:val="00456F62"/>
    <w:rsid w:val="00457D57"/>
    <w:rsid w:val="00460CAF"/>
    <w:rsid w:val="0046111A"/>
    <w:rsid w:val="0046112F"/>
    <w:rsid w:val="004614E4"/>
    <w:rsid w:val="004616E9"/>
    <w:rsid w:val="004618AE"/>
    <w:rsid w:val="00461CB5"/>
    <w:rsid w:val="00462946"/>
    <w:rsid w:val="00462C97"/>
    <w:rsid w:val="00463845"/>
    <w:rsid w:val="00463F43"/>
    <w:rsid w:val="004643F7"/>
    <w:rsid w:val="0046491A"/>
    <w:rsid w:val="00464B94"/>
    <w:rsid w:val="004653A8"/>
    <w:rsid w:val="00465A0B"/>
    <w:rsid w:val="00465C2E"/>
    <w:rsid w:val="00466CEB"/>
    <w:rsid w:val="00467A58"/>
    <w:rsid w:val="00467DEB"/>
    <w:rsid w:val="004702AD"/>
    <w:rsid w:val="0047077C"/>
    <w:rsid w:val="00470B05"/>
    <w:rsid w:val="00470DA4"/>
    <w:rsid w:val="00471281"/>
    <w:rsid w:val="0047207C"/>
    <w:rsid w:val="00472173"/>
    <w:rsid w:val="00472CD6"/>
    <w:rsid w:val="004732E4"/>
    <w:rsid w:val="0047338E"/>
    <w:rsid w:val="004738E7"/>
    <w:rsid w:val="00473AE9"/>
    <w:rsid w:val="00474216"/>
    <w:rsid w:val="00474E3C"/>
    <w:rsid w:val="0047706F"/>
    <w:rsid w:val="00477B7B"/>
    <w:rsid w:val="00480A32"/>
    <w:rsid w:val="00480A58"/>
    <w:rsid w:val="00480C7B"/>
    <w:rsid w:val="00481B99"/>
    <w:rsid w:val="00482151"/>
    <w:rsid w:val="004824BA"/>
    <w:rsid w:val="00482805"/>
    <w:rsid w:val="0048295A"/>
    <w:rsid w:val="00482ECC"/>
    <w:rsid w:val="004831D2"/>
    <w:rsid w:val="00484D92"/>
    <w:rsid w:val="0048553A"/>
    <w:rsid w:val="00485FAD"/>
    <w:rsid w:val="00486181"/>
    <w:rsid w:val="00486771"/>
    <w:rsid w:val="00487AED"/>
    <w:rsid w:val="00487DF7"/>
    <w:rsid w:val="00487E5F"/>
    <w:rsid w:val="004906C0"/>
    <w:rsid w:val="00490B23"/>
    <w:rsid w:val="00490BE5"/>
    <w:rsid w:val="00491531"/>
    <w:rsid w:val="00491B02"/>
    <w:rsid w:val="00491EDF"/>
    <w:rsid w:val="00492018"/>
    <w:rsid w:val="00492A3F"/>
    <w:rsid w:val="00493933"/>
    <w:rsid w:val="00493C40"/>
    <w:rsid w:val="00494543"/>
    <w:rsid w:val="00494BE1"/>
    <w:rsid w:val="00494DF3"/>
    <w:rsid w:val="00494F62"/>
    <w:rsid w:val="004959E3"/>
    <w:rsid w:val="00495D7D"/>
    <w:rsid w:val="00496912"/>
    <w:rsid w:val="00496F4D"/>
    <w:rsid w:val="0049721F"/>
    <w:rsid w:val="0049799D"/>
    <w:rsid w:val="00497CB5"/>
    <w:rsid w:val="004A0BB1"/>
    <w:rsid w:val="004A0F69"/>
    <w:rsid w:val="004A1B21"/>
    <w:rsid w:val="004A1F11"/>
    <w:rsid w:val="004A2001"/>
    <w:rsid w:val="004A2467"/>
    <w:rsid w:val="004A265F"/>
    <w:rsid w:val="004A27D9"/>
    <w:rsid w:val="004A358F"/>
    <w:rsid w:val="004A3590"/>
    <w:rsid w:val="004A4A08"/>
    <w:rsid w:val="004A559A"/>
    <w:rsid w:val="004A6477"/>
    <w:rsid w:val="004A6E75"/>
    <w:rsid w:val="004A7347"/>
    <w:rsid w:val="004A73AB"/>
    <w:rsid w:val="004B00A7"/>
    <w:rsid w:val="004B14B0"/>
    <w:rsid w:val="004B175B"/>
    <w:rsid w:val="004B2322"/>
    <w:rsid w:val="004B25E2"/>
    <w:rsid w:val="004B29CA"/>
    <w:rsid w:val="004B34D7"/>
    <w:rsid w:val="004B354A"/>
    <w:rsid w:val="004B39A0"/>
    <w:rsid w:val="004B3A86"/>
    <w:rsid w:val="004B4553"/>
    <w:rsid w:val="004B5037"/>
    <w:rsid w:val="004B512D"/>
    <w:rsid w:val="004B55AB"/>
    <w:rsid w:val="004B5A4E"/>
    <w:rsid w:val="004B5B2F"/>
    <w:rsid w:val="004B5CF9"/>
    <w:rsid w:val="004B626A"/>
    <w:rsid w:val="004B660E"/>
    <w:rsid w:val="004B7742"/>
    <w:rsid w:val="004B7D73"/>
    <w:rsid w:val="004C040C"/>
    <w:rsid w:val="004C05BD"/>
    <w:rsid w:val="004C0C36"/>
    <w:rsid w:val="004C180B"/>
    <w:rsid w:val="004C1ADE"/>
    <w:rsid w:val="004C30DD"/>
    <w:rsid w:val="004C3446"/>
    <w:rsid w:val="004C3B06"/>
    <w:rsid w:val="004C3DF5"/>
    <w:rsid w:val="004C3F97"/>
    <w:rsid w:val="004C3FD0"/>
    <w:rsid w:val="004C3FED"/>
    <w:rsid w:val="004C44AE"/>
    <w:rsid w:val="004C4D7A"/>
    <w:rsid w:val="004C608F"/>
    <w:rsid w:val="004C6438"/>
    <w:rsid w:val="004C680A"/>
    <w:rsid w:val="004C699F"/>
    <w:rsid w:val="004C704A"/>
    <w:rsid w:val="004C70A5"/>
    <w:rsid w:val="004C754F"/>
    <w:rsid w:val="004C77E4"/>
    <w:rsid w:val="004C7EE7"/>
    <w:rsid w:val="004D02D2"/>
    <w:rsid w:val="004D2D5E"/>
    <w:rsid w:val="004D2D82"/>
    <w:rsid w:val="004D2DEE"/>
    <w:rsid w:val="004D2E1F"/>
    <w:rsid w:val="004D3892"/>
    <w:rsid w:val="004D3966"/>
    <w:rsid w:val="004D5098"/>
    <w:rsid w:val="004D57AD"/>
    <w:rsid w:val="004D5C24"/>
    <w:rsid w:val="004D6698"/>
    <w:rsid w:val="004D6AA5"/>
    <w:rsid w:val="004D7FD9"/>
    <w:rsid w:val="004E1324"/>
    <w:rsid w:val="004E13E6"/>
    <w:rsid w:val="004E1994"/>
    <w:rsid w:val="004E19A5"/>
    <w:rsid w:val="004E1EC7"/>
    <w:rsid w:val="004E2F35"/>
    <w:rsid w:val="004E32EC"/>
    <w:rsid w:val="004E37E5"/>
    <w:rsid w:val="004E3FDB"/>
    <w:rsid w:val="004E4493"/>
    <w:rsid w:val="004E4FEB"/>
    <w:rsid w:val="004E5CC0"/>
    <w:rsid w:val="004E6F86"/>
    <w:rsid w:val="004E703F"/>
    <w:rsid w:val="004E75ED"/>
    <w:rsid w:val="004E78C7"/>
    <w:rsid w:val="004F03D3"/>
    <w:rsid w:val="004F059D"/>
    <w:rsid w:val="004F1B78"/>
    <w:rsid w:val="004F1BA0"/>
    <w:rsid w:val="004F1F4A"/>
    <w:rsid w:val="004F1F8D"/>
    <w:rsid w:val="004F20D7"/>
    <w:rsid w:val="004F296D"/>
    <w:rsid w:val="004F307A"/>
    <w:rsid w:val="004F3439"/>
    <w:rsid w:val="004F3E32"/>
    <w:rsid w:val="004F438D"/>
    <w:rsid w:val="004F508B"/>
    <w:rsid w:val="004F5277"/>
    <w:rsid w:val="004F5BBA"/>
    <w:rsid w:val="004F5FC7"/>
    <w:rsid w:val="004F5FF0"/>
    <w:rsid w:val="004F695F"/>
    <w:rsid w:val="004F6CA4"/>
    <w:rsid w:val="004F7138"/>
    <w:rsid w:val="004F7C83"/>
    <w:rsid w:val="00500379"/>
    <w:rsid w:val="00500752"/>
    <w:rsid w:val="0050088F"/>
    <w:rsid w:val="00501480"/>
    <w:rsid w:val="00501A50"/>
    <w:rsid w:val="0050222D"/>
    <w:rsid w:val="00502355"/>
    <w:rsid w:val="00502840"/>
    <w:rsid w:val="00503AF3"/>
    <w:rsid w:val="00503B15"/>
    <w:rsid w:val="00504D38"/>
    <w:rsid w:val="0050519E"/>
    <w:rsid w:val="00505211"/>
    <w:rsid w:val="005058B4"/>
    <w:rsid w:val="0050628E"/>
    <w:rsid w:val="0050694F"/>
    <w:rsid w:val="0050696D"/>
    <w:rsid w:val="00507017"/>
    <w:rsid w:val="005070B8"/>
    <w:rsid w:val="00507487"/>
    <w:rsid w:val="005074E5"/>
    <w:rsid w:val="005075F9"/>
    <w:rsid w:val="00507802"/>
    <w:rsid w:val="00507822"/>
    <w:rsid w:val="005102ED"/>
    <w:rsid w:val="0051040A"/>
    <w:rsid w:val="0051094B"/>
    <w:rsid w:val="005110D7"/>
    <w:rsid w:val="00511D99"/>
    <w:rsid w:val="00512656"/>
    <w:rsid w:val="005128D3"/>
    <w:rsid w:val="005147E8"/>
    <w:rsid w:val="005147F5"/>
    <w:rsid w:val="005158F2"/>
    <w:rsid w:val="00520052"/>
    <w:rsid w:val="005209E8"/>
    <w:rsid w:val="00520BCB"/>
    <w:rsid w:val="0052116B"/>
    <w:rsid w:val="0052187B"/>
    <w:rsid w:val="00522052"/>
    <w:rsid w:val="0052233D"/>
    <w:rsid w:val="00522580"/>
    <w:rsid w:val="00522E2E"/>
    <w:rsid w:val="00523005"/>
    <w:rsid w:val="00523336"/>
    <w:rsid w:val="00523519"/>
    <w:rsid w:val="0052384D"/>
    <w:rsid w:val="00523E2E"/>
    <w:rsid w:val="00524F27"/>
    <w:rsid w:val="00525172"/>
    <w:rsid w:val="00525394"/>
    <w:rsid w:val="00526282"/>
    <w:rsid w:val="005264DD"/>
    <w:rsid w:val="00526DC6"/>
    <w:rsid w:val="00526DFC"/>
    <w:rsid w:val="00526F43"/>
    <w:rsid w:val="00527651"/>
    <w:rsid w:val="00531DE4"/>
    <w:rsid w:val="005322AD"/>
    <w:rsid w:val="00533AC5"/>
    <w:rsid w:val="00533DCD"/>
    <w:rsid w:val="005341B5"/>
    <w:rsid w:val="0053450D"/>
    <w:rsid w:val="0053486D"/>
    <w:rsid w:val="005363AB"/>
    <w:rsid w:val="005364F2"/>
    <w:rsid w:val="00536C6F"/>
    <w:rsid w:val="00536DCD"/>
    <w:rsid w:val="00536E34"/>
    <w:rsid w:val="00536ECB"/>
    <w:rsid w:val="00536ED8"/>
    <w:rsid w:val="005375E4"/>
    <w:rsid w:val="00537894"/>
    <w:rsid w:val="00537EF2"/>
    <w:rsid w:val="0054173F"/>
    <w:rsid w:val="005419A1"/>
    <w:rsid w:val="00541B28"/>
    <w:rsid w:val="00541B4C"/>
    <w:rsid w:val="0054202C"/>
    <w:rsid w:val="0054299F"/>
    <w:rsid w:val="00542A53"/>
    <w:rsid w:val="005432A6"/>
    <w:rsid w:val="00543619"/>
    <w:rsid w:val="00543886"/>
    <w:rsid w:val="0054399C"/>
    <w:rsid w:val="00544235"/>
    <w:rsid w:val="0054439D"/>
    <w:rsid w:val="005444B8"/>
    <w:rsid w:val="00544EF4"/>
    <w:rsid w:val="00545157"/>
    <w:rsid w:val="005455F9"/>
    <w:rsid w:val="00545E53"/>
    <w:rsid w:val="00546210"/>
    <w:rsid w:val="00546473"/>
    <w:rsid w:val="0054684C"/>
    <w:rsid w:val="005472D9"/>
    <w:rsid w:val="005479D9"/>
    <w:rsid w:val="00550096"/>
    <w:rsid w:val="00550648"/>
    <w:rsid w:val="00551422"/>
    <w:rsid w:val="005516CE"/>
    <w:rsid w:val="00551928"/>
    <w:rsid w:val="00551939"/>
    <w:rsid w:val="00551F6F"/>
    <w:rsid w:val="005521CE"/>
    <w:rsid w:val="00552641"/>
    <w:rsid w:val="00552BA1"/>
    <w:rsid w:val="00552BE8"/>
    <w:rsid w:val="00552D62"/>
    <w:rsid w:val="00552FA1"/>
    <w:rsid w:val="0055326A"/>
    <w:rsid w:val="0055373C"/>
    <w:rsid w:val="005559A2"/>
    <w:rsid w:val="00555A77"/>
    <w:rsid w:val="00555A97"/>
    <w:rsid w:val="00555CBB"/>
    <w:rsid w:val="00555F8C"/>
    <w:rsid w:val="0055645A"/>
    <w:rsid w:val="005565C9"/>
    <w:rsid w:val="005569E4"/>
    <w:rsid w:val="00556A32"/>
    <w:rsid w:val="00556C24"/>
    <w:rsid w:val="00556C88"/>
    <w:rsid w:val="005572BD"/>
    <w:rsid w:val="00557A12"/>
    <w:rsid w:val="005600C9"/>
    <w:rsid w:val="00560866"/>
    <w:rsid w:val="00560AC7"/>
    <w:rsid w:val="00560ACC"/>
    <w:rsid w:val="0056193A"/>
    <w:rsid w:val="00561AFB"/>
    <w:rsid w:val="00561B16"/>
    <w:rsid w:val="00561FA8"/>
    <w:rsid w:val="00562136"/>
    <w:rsid w:val="005622F2"/>
    <w:rsid w:val="00562542"/>
    <w:rsid w:val="005629FB"/>
    <w:rsid w:val="005635ED"/>
    <w:rsid w:val="0056514F"/>
    <w:rsid w:val="00565253"/>
    <w:rsid w:val="00565FAC"/>
    <w:rsid w:val="00565FE1"/>
    <w:rsid w:val="005669E9"/>
    <w:rsid w:val="00566BE1"/>
    <w:rsid w:val="0056720C"/>
    <w:rsid w:val="0056773F"/>
    <w:rsid w:val="00570191"/>
    <w:rsid w:val="00570570"/>
    <w:rsid w:val="00570691"/>
    <w:rsid w:val="00570BB3"/>
    <w:rsid w:val="00570D52"/>
    <w:rsid w:val="00571AC7"/>
    <w:rsid w:val="00572512"/>
    <w:rsid w:val="005730D8"/>
    <w:rsid w:val="005735A7"/>
    <w:rsid w:val="005735B0"/>
    <w:rsid w:val="00573EE6"/>
    <w:rsid w:val="0057522A"/>
    <w:rsid w:val="005753BE"/>
    <w:rsid w:val="0057547F"/>
    <w:rsid w:val="005754EE"/>
    <w:rsid w:val="00575687"/>
    <w:rsid w:val="0057617E"/>
    <w:rsid w:val="00576497"/>
    <w:rsid w:val="005764C0"/>
    <w:rsid w:val="00576A4C"/>
    <w:rsid w:val="00576B1D"/>
    <w:rsid w:val="0057709E"/>
    <w:rsid w:val="0057765C"/>
    <w:rsid w:val="00577686"/>
    <w:rsid w:val="00577A1D"/>
    <w:rsid w:val="0058054B"/>
    <w:rsid w:val="00580804"/>
    <w:rsid w:val="00580CDB"/>
    <w:rsid w:val="0058187E"/>
    <w:rsid w:val="00581A44"/>
    <w:rsid w:val="005820BC"/>
    <w:rsid w:val="005823CE"/>
    <w:rsid w:val="00583365"/>
    <w:rsid w:val="005835E7"/>
    <w:rsid w:val="00583855"/>
    <w:rsid w:val="0058397F"/>
    <w:rsid w:val="00583A26"/>
    <w:rsid w:val="00583BF8"/>
    <w:rsid w:val="005841D6"/>
    <w:rsid w:val="00584450"/>
    <w:rsid w:val="0058495A"/>
    <w:rsid w:val="00584B01"/>
    <w:rsid w:val="00585A29"/>
    <w:rsid w:val="00585CCC"/>
    <w:rsid w:val="00585F33"/>
    <w:rsid w:val="005860DD"/>
    <w:rsid w:val="0059074F"/>
    <w:rsid w:val="00591124"/>
    <w:rsid w:val="0059155D"/>
    <w:rsid w:val="00592121"/>
    <w:rsid w:val="005921F8"/>
    <w:rsid w:val="00592409"/>
    <w:rsid w:val="00592E02"/>
    <w:rsid w:val="00592E5D"/>
    <w:rsid w:val="00593184"/>
    <w:rsid w:val="00593D4A"/>
    <w:rsid w:val="00593D5D"/>
    <w:rsid w:val="0059428D"/>
    <w:rsid w:val="00594361"/>
    <w:rsid w:val="00595CC4"/>
    <w:rsid w:val="00596CC4"/>
    <w:rsid w:val="00597024"/>
    <w:rsid w:val="0059794C"/>
    <w:rsid w:val="005A0274"/>
    <w:rsid w:val="005A039A"/>
    <w:rsid w:val="005A05CB"/>
    <w:rsid w:val="005A095C"/>
    <w:rsid w:val="005A099E"/>
    <w:rsid w:val="005A0E9D"/>
    <w:rsid w:val="005A1159"/>
    <w:rsid w:val="005A2F9D"/>
    <w:rsid w:val="005A34B5"/>
    <w:rsid w:val="005A40F1"/>
    <w:rsid w:val="005A4189"/>
    <w:rsid w:val="005A4CA5"/>
    <w:rsid w:val="005A4D6A"/>
    <w:rsid w:val="005A4E24"/>
    <w:rsid w:val="005A5B50"/>
    <w:rsid w:val="005A5BB9"/>
    <w:rsid w:val="005A669D"/>
    <w:rsid w:val="005A68A9"/>
    <w:rsid w:val="005A6E18"/>
    <w:rsid w:val="005A7549"/>
    <w:rsid w:val="005A7598"/>
    <w:rsid w:val="005A75D8"/>
    <w:rsid w:val="005A7675"/>
    <w:rsid w:val="005B0402"/>
    <w:rsid w:val="005B0443"/>
    <w:rsid w:val="005B09F2"/>
    <w:rsid w:val="005B15E5"/>
    <w:rsid w:val="005B28AF"/>
    <w:rsid w:val="005B2B61"/>
    <w:rsid w:val="005B3662"/>
    <w:rsid w:val="005B4E05"/>
    <w:rsid w:val="005B506C"/>
    <w:rsid w:val="005B645E"/>
    <w:rsid w:val="005B64EF"/>
    <w:rsid w:val="005B671A"/>
    <w:rsid w:val="005B675B"/>
    <w:rsid w:val="005B6826"/>
    <w:rsid w:val="005B698E"/>
    <w:rsid w:val="005B6C44"/>
    <w:rsid w:val="005B713E"/>
    <w:rsid w:val="005C03B6"/>
    <w:rsid w:val="005C055C"/>
    <w:rsid w:val="005C06B7"/>
    <w:rsid w:val="005C0DCE"/>
    <w:rsid w:val="005C0F52"/>
    <w:rsid w:val="005C0FAA"/>
    <w:rsid w:val="005C149F"/>
    <w:rsid w:val="005C1B1A"/>
    <w:rsid w:val="005C1BF8"/>
    <w:rsid w:val="005C1C36"/>
    <w:rsid w:val="005C2093"/>
    <w:rsid w:val="005C348E"/>
    <w:rsid w:val="005C3C86"/>
    <w:rsid w:val="005C409E"/>
    <w:rsid w:val="005C42A3"/>
    <w:rsid w:val="005C4911"/>
    <w:rsid w:val="005C5045"/>
    <w:rsid w:val="005C5674"/>
    <w:rsid w:val="005C5792"/>
    <w:rsid w:val="005C60A2"/>
    <w:rsid w:val="005C619F"/>
    <w:rsid w:val="005C678C"/>
    <w:rsid w:val="005C68E1"/>
    <w:rsid w:val="005C6EB7"/>
    <w:rsid w:val="005C6F32"/>
    <w:rsid w:val="005C73FE"/>
    <w:rsid w:val="005C75B6"/>
    <w:rsid w:val="005C774A"/>
    <w:rsid w:val="005D02E0"/>
    <w:rsid w:val="005D0722"/>
    <w:rsid w:val="005D133B"/>
    <w:rsid w:val="005D18F2"/>
    <w:rsid w:val="005D1D50"/>
    <w:rsid w:val="005D1F03"/>
    <w:rsid w:val="005D3763"/>
    <w:rsid w:val="005D378A"/>
    <w:rsid w:val="005D37AE"/>
    <w:rsid w:val="005D3F54"/>
    <w:rsid w:val="005D4734"/>
    <w:rsid w:val="005D47EE"/>
    <w:rsid w:val="005D5092"/>
    <w:rsid w:val="005D50BF"/>
    <w:rsid w:val="005D55E1"/>
    <w:rsid w:val="005D57F0"/>
    <w:rsid w:val="005D59C2"/>
    <w:rsid w:val="005D618C"/>
    <w:rsid w:val="005D746B"/>
    <w:rsid w:val="005D77FA"/>
    <w:rsid w:val="005D7AA4"/>
    <w:rsid w:val="005D7B55"/>
    <w:rsid w:val="005E004F"/>
    <w:rsid w:val="005E0296"/>
    <w:rsid w:val="005E049D"/>
    <w:rsid w:val="005E09A5"/>
    <w:rsid w:val="005E16B2"/>
    <w:rsid w:val="005E19F7"/>
    <w:rsid w:val="005E2C62"/>
    <w:rsid w:val="005E3E16"/>
    <w:rsid w:val="005E3F35"/>
    <w:rsid w:val="005E41B6"/>
    <w:rsid w:val="005E4515"/>
    <w:rsid w:val="005E4B9D"/>
    <w:rsid w:val="005E4F04"/>
    <w:rsid w:val="005E62C2"/>
    <w:rsid w:val="005E6C71"/>
    <w:rsid w:val="005E7014"/>
    <w:rsid w:val="005E708E"/>
    <w:rsid w:val="005E755C"/>
    <w:rsid w:val="005E7E17"/>
    <w:rsid w:val="005F0963"/>
    <w:rsid w:val="005F096C"/>
    <w:rsid w:val="005F0B47"/>
    <w:rsid w:val="005F0FE9"/>
    <w:rsid w:val="005F0FF0"/>
    <w:rsid w:val="005F19BD"/>
    <w:rsid w:val="005F1B38"/>
    <w:rsid w:val="005F234E"/>
    <w:rsid w:val="005F23A5"/>
    <w:rsid w:val="005F24E3"/>
    <w:rsid w:val="005F2824"/>
    <w:rsid w:val="005F28C8"/>
    <w:rsid w:val="005F2970"/>
    <w:rsid w:val="005F2EBA"/>
    <w:rsid w:val="005F2F55"/>
    <w:rsid w:val="005F302F"/>
    <w:rsid w:val="005F35ED"/>
    <w:rsid w:val="005F4492"/>
    <w:rsid w:val="005F489E"/>
    <w:rsid w:val="005F4A8E"/>
    <w:rsid w:val="005F4B2A"/>
    <w:rsid w:val="005F4D48"/>
    <w:rsid w:val="005F4D85"/>
    <w:rsid w:val="005F5025"/>
    <w:rsid w:val="005F55AB"/>
    <w:rsid w:val="005F61A8"/>
    <w:rsid w:val="005F66B1"/>
    <w:rsid w:val="005F69C5"/>
    <w:rsid w:val="005F6A77"/>
    <w:rsid w:val="005F7259"/>
    <w:rsid w:val="005F74CF"/>
    <w:rsid w:val="005F7778"/>
    <w:rsid w:val="005F7812"/>
    <w:rsid w:val="005F7A51"/>
    <w:rsid w:val="005F7A70"/>
    <w:rsid w:val="005F7A88"/>
    <w:rsid w:val="005F7F7F"/>
    <w:rsid w:val="006003AD"/>
    <w:rsid w:val="00600BD8"/>
    <w:rsid w:val="00600D54"/>
    <w:rsid w:val="00601B22"/>
    <w:rsid w:val="00602556"/>
    <w:rsid w:val="00602E1B"/>
    <w:rsid w:val="006037B8"/>
    <w:rsid w:val="00603A1A"/>
    <w:rsid w:val="0060433D"/>
    <w:rsid w:val="006046D5"/>
    <w:rsid w:val="006048DD"/>
    <w:rsid w:val="00605479"/>
    <w:rsid w:val="00605549"/>
    <w:rsid w:val="00606933"/>
    <w:rsid w:val="00607A93"/>
    <w:rsid w:val="006103B3"/>
    <w:rsid w:val="00610C08"/>
    <w:rsid w:val="00611B8A"/>
    <w:rsid w:val="00611F74"/>
    <w:rsid w:val="0061252B"/>
    <w:rsid w:val="00612751"/>
    <w:rsid w:val="00612BC1"/>
    <w:rsid w:val="00612C37"/>
    <w:rsid w:val="0061316B"/>
    <w:rsid w:val="006134C0"/>
    <w:rsid w:val="00613B17"/>
    <w:rsid w:val="006141A8"/>
    <w:rsid w:val="006149E1"/>
    <w:rsid w:val="0061530E"/>
    <w:rsid w:val="00615772"/>
    <w:rsid w:val="00616478"/>
    <w:rsid w:val="006166FE"/>
    <w:rsid w:val="006175AE"/>
    <w:rsid w:val="00620175"/>
    <w:rsid w:val="006206D9"/>
    <w:rsid w:val="006209D6"/>
    <w:rsid w:val="00621256"/>
    <w:rsid w:val="0062136A"/>
    <w:rsid w:val="0062159D"/>
    <w:rsid w:val="0062166B"/>
    <w:rsid w:val="006218DB"/>
    <w:rsid w:val="00621FCC"/>
    <w:rsid w:val="00622085"/>
    <w:rsid w:val="00622E4B"/>
    <w:rsid w:val="006233A5"/>
    <w:rsid w:val="00626453"/>
    <w:rsid w:val="00626512"/>
    <w:rsid w:val="00626D18"/>
    <w:rsid w:val="00626D6D"/>
    <w:rsid w:val="00627EAF"/>
    <w:rsid w:val="00631935"/>
    <w:rsid w:val="00631B23"/>
    <w:rsid w:val="00632A70"/>
    <w:rsid w:val="006333DA"/>
    <w:rsid w:val="006334B6"/>
    <w:rsid w:val="00634000"/>
    <w:rsid w:val="00634312"/>
    <w:rsid w:val="00634503"/>
    <w:rsid w:val="0063469D"/>
    <w:rsid w:val="0063471A"/>
    <w:rsid w:val="0063478A"/>
    <w:rsid w:val="0063496F"/>
    <w:rsid w:val="00634BDE"/>
    <w:rsid w:val="00635134"/>
    <w:rsid w:val="00635522"/>
    <w:rsid w:val="006356E2"/>
    <w:rsid w:val="00636AE0"/>
    <w:rsid w:val="00637822"/>
    <w:rsid w:val="00637A6F"/>
    <w:rsid w:val="00637B6C"/>
    <w:rsid w:val="00637D85"/>
    <w:rsid w:val="006400EF"/>
    <w:rsid w:val="00640C02"/>
    <w:rsid w:val="00641333"/>
    <w:rsid w:val="006421A4"/>
    <w:rsid w:val="006421F9"/>
    <w:rsid w:val="006423BD"/>
    <w:rsid w:val="006424CF"/>
    <w:rsid w:val="00642A65"/>
    <w:rsid w:val="00642BA6"/>
    <w:rsid w:val="00642BC7"/>
    <w:rsid w:val="00642EE0"/>
    <w:rsid w:val="006436A6"/>
    <w:rsid w:val="00643A63"/>
    <w:rsid w:val="00643B1C"/>
    <w:rsid w:val="00643EEC"/>
    <w:rsid w:val="0064484A"/>
    <w:rsid w:val="00644DD2"/>
    <w:rsid w:val="00644F81"/>
    <w:rsid w:val="006452E0"/>
    <w:rsid w:val="00645DCE"/>
    <w:rsid w:val="006465AC"/>
    <w:rsid w:val="006465BF"/>
    <w:rsid w:val="0064671A"/>
    <w:rsid w:val="006467A4"/>
    <w:rsid w:val="00646E82"/>
    <w:rsid w:val="00646FBF"/>
    <w:rsid w:val="00647554"/>
    <w:rsid w:val="00650FC5"/>
    <w:rsid w:val="00650FCB"/>
    <w:rsid w:val="006525E5"/>
    <w:rsid w:val="00653B22"/>
    <w:rsid w:val="0065501B"/>
    <w:rsid w:val="00655128"/>
    <w:rsid w:val="00655A96"/>
    <w:rsid w:val="00655CA5"/>
    <w:rsid w:val="00655CC1"/>
    <w:rsid w:val="0065652F"/>
    <w:rsid w:val="00656690"/>
    <w:rsid w:val="00657BF4"/>
    <w:rsid w:val="00657E88"/>
    <w:rsid w:val="006603FB"/>
    <w:rsid w:val="006608DF"/>
    <w:rsid w:val="0066195E"/>
    <w:rsid w:val="00661FE0"/>
    <w:rsid w:val="006623AC"/>
    <w:rsid w:val="00663EAF"/>
    <w:rsid w:val="00664130"/>
    <w:rsid w:val="00664652"/>
    <w:rsid w:val="00664834"/>
    <w:rsid w:val="006651A2"/>
    <w:rsid w:val="00665625"/>
    <w:rsid w:val="00665895"/>
    <w:rsid w:val="00666320"/>
    <w:rsid w:val="00666506"/>
    <w:rsid w:val="006668C9"/>
    <w:rsid w:val="00666F4C"/>
    <w:rsid w:val="00667052"/>
    <w:rsid w:val="006678AF"/>
    <w:rsid w:val="006678C1"/>
    <w:rsid w:val="00667E8B"/>
    <w:rsid w:val="006701EF"/>
    <w:rsid w:val="00670C4F"/>
    <w:rsid w:val="00672394"/>
    <w:rsid w:val="00672500"/>
    <w:rsid w:val="006731F4"/>
    <w:rsid w:val="00673ACF"/>
    <w:rsid w:val="00673BA5"/>
    <w:rsid w:val="00673DF9"/>
    <w:rsid w:val="006757E6"/>
    <w:rsid w:val="006760BE"/>
    <w:rsid w:val="00676144"/>
    <w:rsid w:val="00676BF0"/>
    <w:rsid w:val="00676EDD"/>
    <w:rsid w:val="006775E3"/>
    <w:rsid w:val="0067787D"/>
    <w:rsid w:val="00680058"/>
    <w:rsid w:val="006800A1"/>
    <w:rsid w:val="00681004"/>
    <w:rsid w:val="00681F81"/>
    <w:rsid w:val="00681F9F"/>
    <w:rsid w:val="00682637"/>
    <w:rsid w:val="00682824"/>
    <w:rsid w:val="006829AB"/>
    <w:rsid w:val="00683058"/>
    <w:rsid w:val="00683446"/>
    <w:rsid w:val="00683B95"/>
    <w:rsid w:val="00683EEA"/>
    <w:rsid w:val="006840EA"/>
    <w:rsid w:val="006844E2"/>
    <w:rsid w:val="00684A3F"/>
    <w:rsid w:val="00685267"/>
    <w:rsid w:val="00685564"/>
    <w:rsid w:val="006857F7"/>
    <w:rsid w:val="006865E2"/>
    <w:rsid w:val="006867BF"/>
    <w:rsid w:val="00686CF3"/>
    <w:rsid w:val="006872AE"/>
    <w:rsid w:val="00687F7B"/>
    <w:rsid w:val="00690082"/>
    <w:rsid w:val="00690252"/>
    <w:rsid w:val="00690618"/>
    <w:rsid w:val="00690801"/>
    <w:rsid w:val="00690F7D"/>
    <w:rsid w:val="006918F2"/>
    <w:rsid w:val="0069195E"/>
    <w:rsid w:val="00691F0D"/>
    <w:rsid w:val="00692124"/>
    <w:rsid w:val="00692347"/>
    <w:rsid w:val="006923C1"/>
    <w:rsid w:val="006924C4"/>
    <w:rsid w:val="00692814"/>
    <w:rsid w:val="006946BB"/>
    <w:rsid w:val="00694E7F"/>
    <w:rsid w:val="00695596"/>
    <w:rsid w:val="006969FA"/>
    <w:rsid w:val="006978BC"/>
    <w:rsid w:val="00697D2F"/>
    <w:rsid w:val="006A083C"/>
    <w:rsid w:val="006A090E"/>
    <w:rsid w:val="006A09C5"/>
    <w:rsid w:val="006A0F34"/>
    <w:rsid w:val="006A1597"/>
    <w:rsid w:val="006A189D"/>
    <w:rsid w:val="006A1BC6"/>
    <w:rsid w:val="006A35D5"/>
    <w:rsid w:val="006A60B2"/>
    <w:rsid w:val="006A6591"/>
    <w:rsid w:val="006A748A"/>
    <w:rsid w:val="006B0577"/>
    <w:rsid w:val="006B0583"/>
    <w:rsid w:val="006B18C9"/>
    <w:rsid w:val="006B1E56"/>
    <w:rsid w:val="006B2AED"/>
    <w:rsid w:val="006B34E6"/>
    <w:rsid w:val="006B38C5"/>
    <w:rsid w:val="006B48D5"/>
    <w:rsid w:val="006B4B02"/>
    <w:rsid w:val="006B546F"/>
    <w:rsid w:val="006B5487"/>
    <w:rsid w:val="006B6490"/>
    <w:rsid w:val="006B69E8"/>
    <w:rsid w:val="006B6ECB"/>
    <w:rsid w:val="006C011D"/>
    <w:rsid w:val="006C1014"/>
    <w:rsid w:val="006C1350"/>
    <w:rsid w:val="006C15DC"/>
    <w:rsid w:val="006C161C"/>
    <w:rsid w:val="006C2806"/>
    <w:rsid w:val="006C2B7B"/>
    <w:rsid w:val="006C30B3"/>
    <w:rsid w:val="006C347D"/>
    <w:rsid w:val="006C38E3"/>
    <w:rsid w:val="006C3C6C"/>
    <w:rsid w:val="006C419E"/>
    <w:rsid w:val="006C4A31"/>
    <w:rsid w:val="006C4EF6"/>
    <w:rsid w:val="006C505D"/>
    <w:rsid w:val="006C5166"/>
    <w:rsid w:val="006C5AC2"/>
    <w:rsid w:val="006C61F1"/>
    <w:rsid w:val="006C67C9"/>
    <w:rsid w:val="006C68C0"/>
    <w:rsid w:val="006C6AFB"/>
    <w:rsid w:val="006C6E14"/>
    <w:rsid w:val="006D0130"/>
    <w:rsid w:val="006D0624"/>
    <w:rsid w:val="006D1A51"/>
    <w:rsid w:val="006D1DD8"/>
    <w:rsid w:val="006D1F0D"/>
    <w:rsid w:val="006D2735"/>
    <w:rsid w:val="006D27C1"/>
    <w:rsid w:val="006D291B"/>
    <w:rsid w:val="006D3657"/>
    <w:rsid w:val="006D45B2"/>
    <w:rsid w:val="006D5B02"/>
    <w:rsid w:val="006D5F31"/>
    <w:rsid w:val="006D5FDC"/>
    <w:rsid w:val="006D5FF1"/>
    <w:rsid w:val="006D6DC7"/>
    <w:rsid w:val="006D7544"/>
    <w:rsid w:val="006E0540"/>
    <w:rsid w:val="006E0BC4"/>
    <w:rsid w:val="006E0F94"/>
    <w:rsid w:val="006E0FCC"/>
    <w:rsid w:val="006E11B8"/>
    <w:rsid w:val="006E1908"/>
    <w:rsid w:val="006E1E77"/>
    <w:rsid w:val="006E1E96"/>
    <w:rsid w:val="006E2902"/>
    <w:rsid w:val="006E31D7"/>
    <w:rsid w:val="006E31F7"/>
    <w:rsid w:val="006E35EA"/>
    <w:rsid w:val="006E362F"/>
    <w:rsid w:val="006E38D2"/>
    <w:rsid w:val="006E4058"/>
    <w:rsid w:val="006E407B"/>
    <w:rsid w:val="006E418B"/>
    <w:rsid w:val="006E4F13"/>
    <w:rsid w:val="006E4FF3"/>
    <w:rsid w:val="006E57A2"/>
    <w:rsid w:val="006E5897"/>
    <w:rsid w:val="006E599C"/>
    <w:rsid w:val="006E5E21"/>
    <w:rsid w:val="006E6151"/>
    <w:rsid w:val="006E642E"/>
    <w:rsid w:val="006E6EFD"/>
    <w:rsid w:val="006E74C9"/>
    <w:rsid w:val="006E792A"/>
    <w:rsid w:val="006E7D07"/>
    <w:rsid w:val="006E9BD2"/>
    <w:rsid w:val="006F02C0"/>
    <w:rsid w:val="006F0B76"/>
    <w:rsid w:val="006F11AA"/>
    <w:rsid w:val="006F244C"/>
    <w:rsid w:val="006F2648"/>
    <w:rsid w:val="006F2847"/>
    <w:rsid w:val="006F2ECB"/>
    <w:rsid w:val="006F2F10"/>
    <w:rsid w:val="006F2FA8"/>
    <w:rsid w:val="006F33DE"/>
    <w:rsid w:val="006F3BD0"/>
    <w:rsid w:val="006F480D"/>
    <w:rsid w:val="006F482B"/>
    <w:rsid w:val="006F4A7B"/>
    <w:rsid w:val="006F4B78"/>
    <w:rsid w:val="006F5A60"/>
    <w:rsid w:val="006F5F6C"/>
    <w:rsid w:val="006F6311"/>
    <w:rsid w:val="006F72B7"/>
    <w:rsid w:val="006F7402"/>
    <w:rsid w:val="006F7BC6"/>
    <w:rsid w:val="007005F8"/>
    <w:rsid w:val="007010B3"/>
    <w:rsid w:val="00701813"/>
    <w:rsid w:val="0070185F"/>
    <w:rsid w:val="00701952"/>
    <w:rsid w:val="00702556"/>
    <w:rsid w:val="00702700"/>
    <w:rsid w:val="0070277E"/>
    <w:rsid w:val="00702A33"/>
    <w:rsid w:val="00702D76"/>
    <w:rsid w:val="0070327B"/>
    <w:rsid w:val="00703769"/>
    <w:rsid w:val="00704156"/>
    <w:rsid w:val="00704662"/>
    <w:rsid w:val="007049CB"/>
    <w:rsid w:val="00705144"/>
    <w:rsid w:val="00705C09"/>
    <w:rsid w:val="00706314"/>
    <w:rsid w:val="0070663C"/>
    <w:rsid w:val="007069FC"/>
    <w:rsid w:val="007071F9"/>
    <w:rsid w:val="007072C2"/>
    <w:rsid w:val="0070737C"/>
    <w:rsid w:val="00707C4D"/>
    <w:rsid w:val="00707CA4"/>
    <w:rsid w:val="00710A20"/>
    <w:rsid w:val="0071116D"/>
    <w:rsid w:val="00711221"/>
    <w:rsid w:val="007115E0"/>
    <w:rsid w:val="0071174F"/>
    <w:rsid w:val="00711783"/>
    <w:rsid w:val="00711C87"/>
    <w:rsid w:val="00711D1E"/>
    <w:rsid w:val="00711EF1"/>
    <w:rsid w:val="00712675"/>
    <w:rsid w:val="007134A0"/>
    <w:rsid w:val="00713808"/>
    <w:rsid w:val="0071455E"/>
    <w:rsid w:val="007145E4"/>
    <w:rsid w:val="00714758"/>
    <w:rsid w:val="007149B7"/>
    <w:rsid w:val="00714AD1"/>
    <w:rsid w:val="00714BE8"/>
    <w:rsid w:val="00715038"/>
    <w:rsid w:val="007151B6"/>
    <w:rsid w:val="0071520D"/>
    <w:rsid w:val="00715938"/>
    <w:rsid w:val="00715EDB"/>
    <w:rsid w:val="007160D5"/>
    <w:rsid w:val="007163FB"/>
    <w:rsid w:val="00716594"/>
    <w:rsid w:val="00716EFF"/>
    <w:rsid w:val="00717107"/>
    <w:rsid w:val="0071715B"/>
    <w:rsid w:val="00717231"/>
    <w:rsid w:val="00717C2E"/>
    <w:rsid w:val="007204FA"/>
    <w:rsid w:val="007213B3"/>
    <w:rsid w:val="0072193C"/>
    <w:rsid w:val="00722159"/>
    <w:rsid w:val="007224D6"/>
    <w:rsid w:val="00722BF6"/>
    <w:rsid w:val="00723390"/>
    <w:rsid w:val="00723603"/>
    <w:rsid w:val="007237D6"/>
    <w:rsid w:val="00723A0C"/>
    <w:rsid w:val="0072457F"/>
    <w:rsid w:val="007245C0"/>
    <w:rsid w:val="00724D13"/>
    <w:rsid w:val="00725406"/>
    <w:rsid w:val="00725442"/>
    <w:rsid w:val="0072621B"/>
    <w:rsid w:val="00726846"/>
    <w:rsid w:val="0072696F"/>
    <w:rsid w:val="00727FD2"/>
    <w:rsid w:val="00730555"/>
    <w:rsid w:val="00730564"/>
    <w:rsid w:val="007312CC"/>
    <w:rsid w:val="007331BD"/>
    <w:rsid w:val="007331C8"/>
    <w:rsid w:val="00733355"/>
    <w:rsid w:val="00734758"/>
    <w:rsid w:val="00735548"/>
    <w:rsid w:val="007357E3"/>
    <w:rsid w:val="00735AAD"/>
    <w:rsid w:val="00735CE8"/>
    <w:rsid w:val="007365E6"/>
    <w:rsid w:val="00736A30"/>
    <w:rsid w:val="00736A64"/>
    <w:rsid w:val="00736B0B"/>
    <w:rsid w:val="00737074"/>
    <w:rsid w:val="00737F6A"/>
    <w:rsid w:val="00739635"/>
    <w:rsid w:val="00741007"/>
    <w:rsid w:val="007410B6"/>
    <w:rsid w:val="007413C5"/>
    <w:rsid w:val="0074158B"/>
    <w:rsid w:val="00742FE8"/>
    <w:rsid w:val="0074310E"/>
    <w:rsid w:val="0074358D"/>
    <w:rsid w:val="00743CC6"/>
    <w:rsid w:val="0074418C"/>
    <w:rsid w:val="007447E7"/>
    <w:rsid w:val="0074483F"/>
    <w:rsid w:val="00744C6F"/>
    <w:rsid w:val="007457F6"/>
    <w:rsid w:val="00745ABB"/>
    <w:rsid w:val="00745CA9"/>
    <w:rsid w:val="00745D26"/>
    <w:rsid w:val="00746AE0"/>
    <w:rsid w:val="00746B89"/>
    <w:rsid w:val="00746E38"/>
    <w:rsid w:val="00747CD5"/>
    <w:rsid w:val="007502C2"/>
    <w:rsid w:val="00751616"/>
    <w:rsid w:val="007524E4"/>
    <w:rsid w:val="007527B3"/>
    <w:rsid w:val="00752FBB"/>
    <w:rsid w:val="00753161"/>
    <w:rsid w:val="00753AAF"/>
    <w:rsid w:val="00753B51"/>
    <w:rsid w:val="007541E4"/>
    <w:rsid w:val="00755227"/>
    <w:rsid w:val="007553E7"/>
    <w:rsid w:val="0075562E"/>
    <w:rsid w:val="00755696"/>
    <w:rsid w:val="00755C5D"/>
    <w:rsid w:val="00756136"/>
    <w:rsid w:val="00756629"/>
    <w:rsid w:val="00756A88"/>
    <w:rsid w:val="007571C0"/>
    <w:rsid w:val="007574B9"/>
    <w:rsid w:val="007574E4"/>
    <w:rsid w:val="007575D2"/>
    <w:rsid w:val="00757A16"/>
    <w:rsid w:val="00757B4F"/>
    <w:rsid w:val="00757B5F"/>
    <w:rsid w:val="00757B6A"/>
    <w:rsid w:val="00760AFF"/>
    <w:rsid w:val="00760BB3"/>
    <w:rsid w:val="00760CF8"/>
    <w:rsid w:val="007610E0"/>
    <w:rsid w:val="00761B86"/>
    <w:rsid w:val="00761B98"/>
    <w:rsid w:val="00761D69"/>
    <w:rsid w:val="00761E05"/>
    <w:rsid w:val="00761E7B"/>
    <w:rsid w:val="00761E87"/>
    <w:rsid w:val="007621AA"/>
    <w:rsid w:val="0076260A"/>
    <w:rsid w:val="00762797"/>
    <w:rsid w:val="00762C95"/>
    <w:rsid w:val="00762D0C"/>
    <w:rsid w:val="00762EFF"/>
    <w:rsid w:val="007634B0"/>
    <w:rsid w:val="00763B12"/>
    <w:rsid w:val="007641DE"/>
    <w:rsid w:val="00764A67"/>
    <w:rsid w:val="00765B35"/>
    <w:rsid w:val="00765EB0"/>
    <w:rsid w:val="00766770"/>
    <w:rsid w:val="007669E8"/>
    <w:rsid w:val="00766FDD"/>
    <w:rsid w:val="00767B8E"/>
    <w:rsid w:val="00767E8E"/>
    <w:rsid w:val="00770017"/>
    <w:rsid w:val="00770104"/>
    <w:rsid w:val="00770782"/>
    <w:rsid w:val="00770853"/>
    <w:rsid w:val="00770D58"/>
    <w:rsid w:val="00770DB9"/>
    <w:rsid w:val="00770F6B"/>
    <w:rsid w:val="007717B5"/>
    <w:rsid w:val="00771883"/>
    <w:rsid w:val="00771894"/>
    <w:rsid w:val="00771B37"/>
    <w:rsid w:val="00772A65"/>
    <w:rsid w:val="0077329A"/>
    <w:rsid w:val="00773B0D"/>
    <w:rsid w:val="00773BF6"/>
    <w:rsid w:val="007740F7"/>
    <w:rsid w:val="007746A4"/>
    <w:rsid w:val="00774D45"/>
    <w:rsid w:val="0077537E"/>
    <w:rsid w:val="00775521"/>
    <w:rsid w:val="007765BD"/>
    <w:rsid w:val="00776DC2"/>
    <w:rsid w:val="00776FA9"/>
    <w:rsid w:val="00777A77"/>
    <w:rsid w:val="00777AE7"/>
    <w:rsid w:val="00780122"/>
    <w:rsid w:val="0078027A"/>
    <w:rsid w:val="00780355"/>
    <w:rsid w:val="007803C8"/>
    <w:rsid w:val="00780604"/>
    <w:rsid w:val="00780A5D"/>
    <w:rsid w:val="0078214B"/>
    <w:rsid w:val="00782471"/>
    <w:rsid w:val="00783054"/>
    <w:rsid w:val="007832EF"/>
    <w:rsid w:val="007835D8"/>
    <w:rsid w:val="007839AC"/>
    <w:rsid w:val="007839BE"/>
    <w:rsid w:val="00784690"/>
    <w:rsid w:val="0078498A"/>
    <w:rsid w:val="00784E73"/>
    <w:rsid w:val="00785C31"/>
    <w:rsid w:val="007878FE"/>
    <w:rsid w:val="00790C9B"/>
    <w:rsid w:val="00791AFC"/>
    <w:rsid w:val="00791F4F"/>
    <w:rsid w:val="00792207"/>
    <w:rsid w:val="007922EC"/>
    <w:rsid w:val="00792B64"/>
    <w:rsid w:val="00792E29"/>
    <w:rsid w:val="00793542"/>
    <w:rsid w:val="0079379A"/>
    <w:rsid w:val="00794953"/>
    <w:rsid w:val="00795411"/>
    <w:rsid w:val="00795826"/>
    <w:rsid w:val="00795836"/>
    <w:rsid w:val="00795E31"/>
    <w:rsid w:val="00795EDC"/>
    <w:rsid w:val="00796431"/>
    <w:rsid w:val="007979A8"/>
    <w:rsid w:val="007A0283"/>
    <w:rsid w:val="007A0D46"/>
    <w:rsid w:val="007A1875"/>
    <w:rsid w:val="007A1F2F"/>
    <w:rsid w:val="007A20F7"/>
    <w:rsid w:val="007A23A8"/>
    <w:rsid w:val="007A2A5C"/>
    <w:rsid w:val="007A5150"/>
    <w:rsid w:val="007A5373"/>
    <w:rsid w:val="007A5D9E"/>
    <w:rsid w:val="007A621A"/>
    <w:rsid w:val="007A6684"/>
    <w:rsid w:val="007A668C"/>
    <w:rsid w:val="007A6C45"/>
    <w:rsid w:val="007A71E7"/>
    <w:rsid w:val="007A789F"/>
    <w:rsid w:val="007A7CDF"/>
    <w:rsid w:val="007A7E0E"/>
    <w:rsid w:val="007B0291"/>
    <w:rsid w:val="007B0459"/>
    <w:rsid w:val="007B1002"/>
    <w:rsid w:val="007B1281"/>
    <w:rsid w:val="007B1431"/>
    <w:rsid w:val="007B259C"/>
    <w:rsid w:val="007B2D34"/>
    <w:rsid w:val="007B3888"/>
    <w:rsid w:val="007B41D2"/>
    <w:rsid w:val="007B4893"/>
    <w:rsid w:val="007B4E42"/>
    <w:rsid w:val="007B548F"/>
    <w:rsid w:val="007B6361"/>
    <w:rsid w:val="007B6A73"/>
    <w:rsid w:val="007B6E27"/>
    <w:rsid w:val="007B75BC"/>
    <w:rsid w:val="007B7ACB"/>
    <w:rsid w:val="007B7CB2"/>
    <w:rsid w:val="007C0BD6"/>
    <w:rsid w:val="007C1130"/>
    <w:rsid w:val="007C17C7"/>
    <w:rsid w:val="007C29E9"/>
    <w:rsid w:val="007C2E81"/>
    <w:rsid w:val="007C322B"/>
    <w:rsid w:val="007C3806"/>
    <w:rsid w:val="007C3FDE"/>
    <w:rsid w:val="007C400D"/>
    <w:rsid w:val="007C4F32"/>
    <w:rsid w:val="007C5302"/>
    <w:rsid w:val="007C5BB7"/>
    <w:rsid w:val="007C6A9C"/>
    <w:rsid w:val="007C6E07"/>
    <w:rsid w:val="007C798C"/>
    <w:rsid w:val="007D04CF"/>
    <w:rsid w:val="007D04D9"/>
    <w:rsid w:val="007D07D5"/>
    <w:rsid w:val="007D0818"/>
    <w:rsid w:val="007D0CFA"/>
    <w:rsid w:val="007D1C64"/>
    <w:rsid w:val="007D27DB"/>
    <w:rsid w:val="007D32DD"/>
    <w:rsid w:val="007D39CA"/>
    <w:rsid w:val="007D4B23"/>
    <w:rsid w:val="007D554C"/>
    <w:rsid w:val="007D5785"/>
    <w:rsid w:val="007D5B11"/>
    <w:rsid w:val="007D5CDC"/>
    <w:rsid w:val="007D5EBE"/>
    <w:rsid w:val="007D6035"/>
    <w:rsid w:val="007D6071"/>
    <w:rsid w:val="007D610D"/>
    <w:rsid w:val="007D6DCE"/>
    <w:rsid w:val="007D72C4"/>
    <w:rsid w:val="007E039D"/>
    <w:rsid w:val="007E0736"/>
    <w:rsid w:val="007E1377"/>
    <w:rsid w:val="007E138C"/>
    <w:rsid w:val="007E146D"/>
    <w:rsid w:val="007E1844"/>
    <w:rsid w:val="007E1A0C"/>
    <w:rsid w:val="007E2757"/>
    <w:rsid w:val="007E2CFE"/>
    <w:rsid w:val="007E3FBD"/>
    <w:rsid w:val="007E51CF"/>
    <w:rsid w:val="007E5414"/>
    <w:rsid w:val="007E55E1"/>
    <w:rsid w:val="007E59C9"/>
    <w:rsid w:val="007E5CDE"/>
    <w:rsid w:val="007E5E43"/>
    <w:rsid w:val="007E617C"/>
    <w:rsid w:val="007E653F"/>
    <w:rsid w:val="007E6C51"/>
    <w:rsid w:val="007E6D0C"/>
    <w:rsid w:val="007F0072"/>
    <w:rsid w:val="007F05E8"/>
    <w:rsid w:val="007F18A8"/>
    <w:rsid w:val="007F2730"/>
    <w:rsid w:val="007F2EB6"/>
    <w:rsid w:val="007F3E82"/>
    <w:rsid w:val="007F3F11"/>
    <w:rsid w:val="007F4A0A"/>
    <w:rsid w:val="007F4D6A"/>
    <w:rsid w:val="007F501F"/>
    <w:rsid w:val="007F52B0"/>
    <w:rsid w:val="007F54C3"/>
    <w:rsid w:val="007F5A69"/>
    <w:rsid w:val="007F5CF5"/>
    <w:rsid w:val="007F5E57"/>
    <w:rsid w:val="007F65D1"/>
    <w:rsid w:val="007F66A6"/>
    <w:rsid w:val="007F6813"/>
    <w:rsid w:val="007F74A8"/>
    <w:rsid w:val="007F7F4F"/>
    <w:rsid w:val="0080049D"/>
    <w:rsid w:val="008006ED"/>
    <w:rsid w:val="00800C63"/>
    <w:rsid w:val="00801364"/>
    <w:rsid w:val="008014B6"/>
    <w:rsid w:val="00801A31"/>
    <w:rsid w:val="00801E0B"/>
    <w:rsid w:val="0080266B"/>
    <w:rsid w:val="00802949"/>
    <w:rsid w:val="0080301E"/>
    <w:rsid w:val="0080365F"/>
    <w:rsid w:val="00803B34"/>
    <w:rsid w:val="00804EB5"/>
    <w:rsid w:val="008052D1"/>
    <w:rsid w:val="00805740"/>
    <w:rsid w:val="0080584D"/>
    <w:rsid w:val="0080588B"/>
    <w:rsid w:val="00805B7E"/>
    <w:rsid w:val="008063CB"/>
    <w:rsid w:val="00806AE6"/>
    <w:rsid w:val="00806F06"/>
    <w:rsid w:val="00806F89"/>
    <w:rsid w:val="00807AC7"/>
    <w:rsid w:val="00810414"/>
    <w:rsid w:val="008107BE"/>
    <w:rsid w:val="00810A6B"/>
    <w:rsid w:val="00811175"/>
    <w:rsid w:val="00811861"/>
    <w:rsid w:val="00812046"/>
    <w:rsid w:val="00812896"/>
    <w:rsid w:val="00812BE5"/>
    <w:rsid w:val="00812FBE"/>
    <w:rsid w:val="00814338"/>
    <w:rsid w:val="00814362"/>
    <w:rsid w:val="00814385"/>
    <w:rsid w:val="00814CD4"/>
    <w:rsid w:val="00814E02"/>
    <w:rsid w:val="008164F2"/>
    <w:rsid w:val="00816570"/>
    <w:rsid w:val="008165AA"/>
    <w:rsid w:val="008167CF"/>
    <w:rsid w:val="00817421"/>
    <w:rsid w:val="00817429"/>
    <w:rsid w:val="00817F12"/>
    <w:rsid w:val="00820C74"/>
    <w:rsid w:val="00820D94"/>
    <w:rsid w:val="00821514"/>
    <w:rsid w:val="00821E35"/>
    <w:rsid w:val="00821EE7"/>
    <w:rsid w:val="008224C9"/>
    <w:rsid w:val="008227DE"/>
    <w:rsid w:val="008233CE"/>
    <w:rsid w:val="00823408"/>
    <w:rsid w:val="0082371F"/>
    <w:rsid w:val="00823BE8"/>
    <w:rsid w:val="00824591"/>
    <w:rsid w:val="00824AB4"/>
    <w:rsid w:val="00824AED"/>
    <w:rsid w:val="008259A8"/>
    <w:rsid w:val="00825B3B"/>
    <w:rsid w:val="008265FD"/>
    <w:rsid w:val="00827035"/>
    <w:rsid w:val="00827820"/>
    <w:rsid w:val="00830336"/>
    <w:rsid w:val="00831B8B"/>
    <w:rsid w:val="00831C59"/>
    <w:rsid w:val="00831E66"/>
    <w:rsid w:val="00832577"/>
    <w:rsid w:val="00832AFD"/>
    <w:rsid w:val="00833439"/>
    <w:rsid w:val="0083405D"/>
    <w:rsid w:val="00834A2F"/>
    <w:rsid w:val="008352D4"/>
    <w:rsid w:val="0083564F"/>
    <w:rsid w:val="008356C8"/>
    <w:rsid w:val="00835A25"/>
    <w:rsid w:val="00835AEF"/>
    <w:rsid w:val="00836952"/>
    <w:rsid w:val="00836DB9"/>
    <w:rsid w:val="0083733A"/>
    <w:rsid w:val="00837C67"/>
    <w:rsid w:val="00841583"/>
    <w:rsid w:val="008415B0"/>
    <w:rsid w:val="00842028"/>
    <w:rsid w:val="00842655"/>
    <w:rsid w:val="00842A32"/>
    <w:rsid w:val="008436B8"/>
    <w:rsid w:val="00843CC6"/>
    <w:rsid w:val="0084412D"/>
    <w:rsid w:val="0084455A"/>
    <w:rsid w:val="0084543B"/>
    <w:rsid w:val="0084584E"/>
    <w:rsid w:val="008459F1"/>
    <w:rsid w:val="00845CC5"/>
    <w:rsid w:val="00845F75"/>
    <w:rsid w:val="008460B6"/>
    <w:rsid w:val="00846C12"/>
    <w:rsid w:val="008470D1"/>
    <w:rsid w:val="00847332"/>
    <w:rsid w:val="00847727"/>
    <w:rsid w:val="00847A8A"/>
    <w:rsid w:val="00847ECF"/>
    <w:rsid w:val="00850054"/>
    <w:rsid w:val="00850C9D"/>
    <w:rsid w:val="00850DB2"/>
    <w:rsid w:val="008515F8"/>
    <w:rsid w:val="00851E32"/>
    <w:rsid w:val="00851FEA"/>
    <w:rsid w:val="00852505"/>
    <w:rsid w:val="00852B59"/>
    <w:rsid w:val="008532E6"/>
    <w:rsid w:val="00853576"/>
    <w:rsid w:val="00853B19"/>
    <w:rsid w:val="00856272"/>
    <w:rsid w:val="008563FF"/>
    <w:rsid w:val="0086018B"/>
    <w:rsid w:val="008605DF"/>
    <w:rsid w:val="00860D18"/>
    <w:rsid w:val="008610F1"/>
    <w:rsid w:val="008611DD"/>
    <w:rsid w:val="00861E08"/>
    <w:rsid w:val="008620DE"/>
    <w:rsid w:val="00862564"/>
    <w:rsid w:val="00862977"/>
    <w:rsid w:val="00862F81"/>
    <w:rsid w:val="0086370C"/>
    <w:rsid w:val="008637B7"/>
    <w:rsid w:val="008641E9"/>
    <w:rsid w:val="00864761"/>
    <w:rsid w:val="008649BF"/>
    <w:rsid w:val="00864E9D"/>
    <w:rsid w:val="008650CD"/>
    <w:rsid w:val="00865B85"/>
    <w:rsid w:val="008663B7"/>
    <w:rsid w:val="00866867"/>
    <w:rsid w:val="0086724F"/>
    <w:rsid w:val="008676F7"/>
    <w:rsid w:val="0086772C"/>
    <w:rsid w:val="0086791D"/>
    <w:rsid w:val="00867CCB"/>
    <w:rsid w:val="00870533"/>
    <w:rsid w:val="008711ED"/>
    <w:rsid w:val="00871456"/>
    <w:rsid w:val="00871B26"/>
    <w:rsid w:val="00872257"/>
    <w:rsid w:val="008725E5"/>
    <w:rsid w:val="008725EE"/>
    <w:rsid w:val="008730A1"/>
    <w:rsid w:val="008734B3"/>
    <w:rsid w:val="00873D0E"/>
    <w:rsid w:val="00874DCC"/>
    <w:rsid w:val="00874DE9"/>
    <w:rsid w:val="008753E6"/>
    <w:rsid w:val="00875477"/>
    <w:rsid w:val="00875C21"/>
    <w:rsid w:val="00875FE7"/>
    <w:rsid w:val="008767AB"/>
    <w:rsid w:val="00876AD1"/>
    <w:rsid w:val="00876E73"/>
    <w:rsid w:val="00877159"/>
    <w:rsid w:val="0087738C"/>
    <w:rsid w:val="008800C1"/>
    <w:rsid w:val="008801D6"/>
    <w:rsid w:val="008801E2"/>
    <w:rsid w:val="008802AF"/>
    <w:rsid w:val="00880FAF"/>
    <w:rsid w:val="0088189C"/>
    <w:rsid w:val="00881926"/>
    <w:rsid w:val="00882FA3"/>
    <w:rsid w:val="008830A8"/>
    <w:rsid w:val="0088318F"/>
    <w:rsid w:val="0088331D"/>
    <w:rsid w:val="0088344F"/>
    <w:rsid w:val="0088373B"/>
    <w:rsid w:val="008846A3"/>
    <w:rsid w:val="00884915"/>
    <w:rsid w:val="0088524B"/>
    <w:rsid w:val="008852B0"/>
    <w:rsid w:val="00885AE7"/>
    <w:rsid w:val="00885F64"/>
    <w:rsid w:val="0088646F"/>
    <w:rsid w:val="0088673B"/>
    <w:rsid w:val="00886B05"/>
    <w:rsid w:val="00886B60"/>
    <w:rsid w:val="00886C63"/>
    <w:rsid w:val="00887878"/>
    <w:rsid w:val="00887889"/>
    <w:rsid w:val="00887FF7"/>
    <w:rsid w:val="008902BF"/>
    <w:rsid w:val="00890A45"/>
    <w:rsid w:val="00890B50"/>
    <w:rsid w:val="00890F0F"/>
    <w:rsid w:val="00891345"/>
    <w:rsid w:val="008920FF"/>
    <w:rsid w:val="008926E8"/>
    <w:rsid w:val="0089307B"/>
    <w:rsid w:val="00893735"/>
    <w:rsid w:val="008942E4"/>
    <w:rsid w:val="00894F19"/>
    <w:rsid w:val="00895502"/>
    <w:rsid w:val="0089594B"/>
    <w:rsid w:val="00896620"/>
    <w:rsid w:val="00896A10"/>
    <w:rsid w:val="008971B5"/>
    <w:rsid w:val="00897460"/>
    <w:rsid w:val="0089750E"/>
    <w:rsid w:val="00897936"/>
    <w:rsid w:val="008A04B4"/>
    <w:rsid w:val="008A1D63"/>
    <w:rsid w:val="008A31CE"/>
    <w:rsid w:val="008A336C"/>
    <w:rsid w:val="008A3A00"/>
    <w:rsid w:val="008A3CD2"/>
    <w:rsid w:val="008A4A73"/>
    <w:rsid w:val="008A4B88"/>
    <w:rsid w:val="008A5D26"/>
    <w:rsid w:val="008A5FFE"/>
    <w:rsid w:val="008A60EC"/>
    <w:rsid w:val="008A6980"/>
    <w:rsid w:val="008A6B13"/>
    <w:rsid w:val="008A6ECB"/>
    <w:rsid w:val="008A7264"/>
    <w:rsid w:val="008B01E7"/>
    <w:rsid w:val="008B02DD"/>
    <w:rsid w:val="008B0BF9"/>
    <w:rsid w:val="008B1283"/>
    <w:rsid w:val="008B1477"/>
    <w:rsid w:val="008B183F"/>
    <w:rsid w:val="008B20AF"/>
    <w:rsid w:val="008B2301"/>
    <w:rsid w:val="008B2866"/>
    <w:rsid w:val="008B28AE"/>
    <w:rsid w:val="008B2E2C"/>
    <w:rsid w:val="008B34C1"/>
    <w:rsid w:val="008B3859"/>
    <w:rsid w:val="008B38B7"/>
    <w:rsid w:val="008B4117"/>
    <w:rsid w:val="008B436D"/>
    <w:rsid w:val="008B4E49"/>
    <w:rsid w:val="008B5745"/>
    <w:rsid w:val="008B5EBC"/>
    <w:rsid w:val="008B622C"/>
    <w:rsid w:val="008B6230"/>
    <w:rsid w:val="008B65CB"/>
    <w:rsid w:val="008B69A6"/>
    <w:rsid w:val="008B6BCA"/>
    <w:rsid w:val="008B6D57"/>
    <w:rsid w:val="008B76BF"/>
    <w:rsid w:val="008B7712"/>
    <w:rsid w:val="008B7B26"/>
    <w:rsid w:val="008C0C73"/>
    <w:rsid w:val="008C1B68"/>
    <w:rsid w:val="008C218D"/>
    <w:rsid w:val="008C21FA"/>
    <w:rsid w:val="008C3132"/>
    <w:rsid w:val="008C328B"/>
    <w:rsid w:val="008C3524"/>
    <w:rsid w:val="008C39F1"/>
    <w:rsid w:val="008C3A92"/>
    <w:rsid w:val="008C3E4A"/>
    <w:rsid w:val="008C3F5A"/>
    <w:rsid w:val="008C4061"/>
    <w:rsid w:val="008C4229"/>
    <w:rsid w:val="008C45FD"/>
    <w:rsid w:val="008C4C9F"/>
    <w:rsid w:val="008C5BE0"/>
    <w:rsid w:val="008C5DDB"/>
    <w:rsid w:val="008C6057"/>
    <w:rsid w:val="008C7233"/>
    <w:rsid w:val="008C7308"/>
    <w:rsid w:val="008C7561"/>
    <w:rsid w:val="008D0A5B"/>
    <w:rsid w:val="008D0B5A"/>
    <w:rsid w:val="008D1C51"/>
    <w:rsid w:val="008D2434"/>
    <w:rsid w:val="008D3359"/>
    <w:rsid w:val="008D36F6"/>
    <w:rsid w:val="008D3F41"/>
    <w:rsid w:val="008D4098"/>
    <w:rsid w:val="008D4270"/>
    <w:rsid w:val="008D4C15"/>
    <w:rsid w:val="008D4F96"/>
    <w:rsid w:val="008D50B3"/>
    <w:rsid w:val="008D50C9"/>
    <w:rsid w:val="008D621E"/>
    <w:rsid w:val="008D75B3"/>
    <w:rsid w:val="008E097C"/>
    <w:rsid w:val="008E0D5B"/>
    <w:rsid w:val="008E171D"/>
    <w:rsid w:val="008E1F19"/>
    <w:rsid w:val="008E2785"/>
    <w:rsid w:val="008E28AB"/>
    <w:rsid w:val="008E2DCA"/>
    <w:rsid w:val="008E2F26"/>
    <w:rsid w:val="008E3DC4"/>
    <w:rsid w:val="008E4941"/>
    <w:rsid w:val="008E5537"/>
    <w:rsid w:val="008E5DB8"/>
    <w:rsid w:val="008E6372"/>
    <w:rsid w:val="008E72DB"/>
    <w:rsid w:val="008E78A3"/>
    <w:rsid w:val="008E7DC6"/>
    <w:rsid w:val="008F0654"/>
    <w:rsid w:val="008F06CB"/>
    <w:rsid w:val="008F0B46"/>
    <w:rsid w:val="008F2E83"/>
    <w:rsid w:val="008F3657"/>
    <w:rsid w:val="008F36C8"/>
    <w:rsid w:val="008F3AFE"/>
    <w:rsid w:val="008F3E0C"/>
    <w:rsid w:val="008F4029"/>
    <w:rsid w:val="008F46F0"/>
    <w:rsid w:val="008F5C79"/>
    <w:rsid w:val="008F612A"/>
    <w:rsid w:val="008F6793"/>
    <w:rsid w:val="008F6AF4"/>
    <w:rsid w:val="008F6C8A"/>
    <w:rsid w:val="009004CF"/>
    <w:rsid w:val="009008C6"/>
    <w:rsid w:val="00901A2A"/>
    <w:rsid w:val="00901AAB"/>
    <w:rsid w:val="00901EAE"/>
    <w:rsid w:val="00902030"/>
    <w:rsid w:val="00902618"/>
    <w:rsid w:val="0090293D"/>
    <w:rsid w:val="00902F01"/>
    <w:rsid w:val="009034DE"/>
    <w:rsid w:val="00903822"/>
    <w:rsid w:val="00903F0D"/>
    <w:rsid w:val="00905396"/>
    <w:rsid w:val="00905A5A"/>
    <w:rsid w:val="0090605D"/>
    <w:rsid w:val="00906419"/>
    <w:rsid w:val="009071B8"/>
    <w:rsid w:val="0090744C"/>
    <w:rsid w:val="009074E4"/>
    <w:rsid w:val="0090768C"/>
    <w:rsid w:val="009076B4"/>
    <w:rsid w:val="00907D9A"/>
    <w:rsid w:val="00907E7F"/>
    <w:rsid w:val="009102FF"/>
    <w:rsid w:val="00911464"/>
    <w:rsid w:val="00912889"/>
    <w:rsid w:val="00913080"/>
    <w:rsid w:val="00913A42"/>
    <w:rsid w:val="00913E83"/>
    <w:rsid w:val="00914167"/>
    <w:rsid w:val="009143DB"/>
    <w:rsid w:val="00914C84"/>
    <w:rsid w:val="00915065"/>
    <w:rsid w:val="009151FC"/>
    <w:rsid w:val="00916113"/>
    <w:rsid w:val="00916117"/>
    <w:rsid w:val="00916C17"/>
    <w:rsid w:val="0091701D"/>
    <w:rsid w:val="009175FA"/>
    <w:rsid w:val="0091788A"/>
    <w:rsid w:val="00917CE5"/>
    <w:rsid w:val="00920251"/>
    <w:rsid w:val="00920C74"/>
    <w:rsid w:val="00920E72"/>
    <w:rsid w:val="00920F15"/>
    <w:rsid w:val="009213BC"/>
    <w:rsid w:val="009217C0"/>
    <w:rsid w:val="0092294B"/>
    <w:rsid w:val="00922F50"/>
    <w:rsid w:val="009231C8"/>
    <w:rsid w:val="00923E3D"/>
    <w:rsid w:val="00924060"/>
    <w:rsid w:val="009241B8"/>
    <w:rsid w:val="00924FDE"/>
    <w:rsid w:val="00925241"/>
    <w:rsid w:val="00925CEC"/>
    <w:rsid w:val="00925CF9"/>
    <w:rsid w:val="0092637E"/>
    <w:rsid w:val="00926667"/>
    <w:rsid w:val="00926953"/>
    <w:rsid w:val="00926968"/>
    <w:rsid w:val="00926A3F"/>
    <w:rsid w:val="0092739C"/>
    <w:rsid w:val="0092794E"/>
    <w:rsid w:val="0092798E"/>
    <w:rsid w:val="00927CD4"/>
    <w:rsid w:val="009307FA"/>
    <w:rsid w:val="00930893"/>
    <w:rsid w:val="00930D30"/>
    <w:rsid w:val="00931219"/>
    <w:rsid w:val="009314C3"/>
    <w:rsid w:val="00931DC0"/>
    <w:rsid w:val="009332A2"/>
    <w:rsid w:val="009337E5"/>
    <w:rsid w:val="00933827"/>
    <w:rsid w:val="009342A0"/>
    <w:rsid w:val="00934A1D"/>
    <w:rsid w:val="00934B78"/>
    <w:rsid w:val="00936D0D"/>
    <w:rsid w:val="0093717A"/>
    <w:rsid w:val="00937598"/>
    <w:rsid w:val="0093789D"/>
    <w:rsid w:val="0093790B"/>
    <w:rsid w:val="00937CBF"/>
    <w:rsid w:val="00940256"/>
    <w:rsid w:val="009407DD"/>
    <w:rsid w:val="00941F8E"/>
    <w:rsid w:val="009421FB"/>
    <w:rsid w:val="009428FD"/>
    <w:rsid w:val="00942A1A"/>
    <w:rsid w:val="00943751"/>
    <w:rsid w:val="00943ABC"/>
    <w:rsid w:val="00943E6B"/>
    <w:rsid w:val="00944A7A"/>
    <w:rsid w:val="0094549E"/>
    <w:rsid w:val="009455A0"/>
    <w:rsid w:val="009459C5"/>
    <w:rsid w:val="00945B3C"/>
    <w:rsid w:val="0094643C"/>
    <w:rsid w:val="009464B0"/>
    <w:rsid w:val="009466B1"/>
    <w:rsid w:val="0094683A"/>
    <w:rsid w:val="00946DD0"/>
    <w:rsid w:val="0094710F"/>
    <w:rsid w:val="009474FA"/>
    <w:rsid w:val="009475D8"/>
    <w:rsid w:val="0094784A"/>
    <w:rsid w:val="00947AF2"/>
    <w:rsid w:val="00947F6E"/>
    <w:rsid w:val="00950409"/>
    <w:rsid w:val="00950452"/>
    <w:rsid w:val="009509E6"/>
    <w:rsid w:val="00951F39"/>
    <w:rsid w:val="00952018"/>
    <w:rsid w:val="00952324"/>
    <w:rsid w:val="00952619"/>
    <w:rsid w:val="00952800"/>
    <w:rsid w:val="00952871"/>
    <w:rsid w:val="0095300D"/>
    <w:rsid w:val="0095340F"/>
    <w:rsid w:val="009534B5"/>
    <w:rsid w:val="00953563"/>
    <w:rsid w:val="009538C3"/>
    <w:rsid w:val="00953A6A"/>
    <w:rsid w:val="00954546"/>
    <w:rsid w:val="00954CC4"/>
    <w:rsid w:val="0095555B"/>
    <w:rsid w:val="00956202"/>
    <w:rsid w:val="009564BC"/>
    <w:rsid w:val="00956812"/>
    <w:rsid w:val="00956E1D"/>
    <w:rsid w:val="0095719A"/>
    <w:rsid w:val="0095732E"/>
    <w:rsid w:val="00957967"/>
    <w:rsid w:val="00960298"/>
    <w:rsid w:val="009608AA"/>
    <w:rsid w:val="00960909"/>
    <w:rsid w:val="00961A6D"/>
    <w:rsid w:val="00961B2E"/>
    <w:rsid w:val="00961C42"/>
    <w:rsid w:val="00962355"/>
    <w:rsid w:val="009623E9"/>
    <w:rsid w:val="0096254A"/>
    <w:rsid w:val="009626FD"/>
    <w:rsid w:val="009627D7"/>
    <w:rsid w:val="00962833"/>
    <w:rsid w:val="00962D58"/>
    <w:rsid w:val="009630A6"/>
    <w:rsid w:val="009630A7"/>
    <w:rsid w:val="00963A29"/>
    <w:rsid w:val="00963EEB"/>
    <w:rsid w:val="009648BC"/>
    <w:rsid w:val="00964B40"/>
    <w:rsid w:val="00964C2F"/>
    <w:rsid w:val="0096500A"/>
    <w:rsid w:val="00965143"/>
    <w:rsid w:val="0096528A"/>
    <w:rsid w:val="00965374"/>
    <w:rsid w:val="00965F88"/>
    <w:rsid w:val="00966081"/>
    <w:rsid w:val="00966AA9"/>
    <w:rsid w:val="00967763"/>
    <w:rsid w:val="00967FB4"/>
    <w:rsid w:val="00970C25"/>
    <w:rsid w:val="00971F4B"/>
    <w:rsid w:val="009720AD"/>
    <w:rsid w:val="00973C49"/>
    <w:rsid w:val="00973F34"/>
    <w:rsid w:val="00974451"/>
    <w:rsid w:val="0097485D"/>
    <w:rsid w:val="00974BA3"/>
    <w:rsid w:val="00974F85"/>
    <w:rsid w:val="009755A6"/>
    <w:rsid w:val="009756F6"/>
    <w:rsid w:val="0097585C"/>
    <w:rsid w:val="00975AB9"/>
    <w:rsid w:val="00975F93"/>
    <w:rsid w:val="00976371"/>
    <w:rsid w:val="00976AF3"/>
    <w:rsid w:val="009777A2"/>
    <w:rsid w:val="00977AF1"/>
    <w:rsid w:val="00977FDC"/>
    <w:rsid w:val="0098045F"/>
    <w:rsid w:val="00980AAA"/>
    <w:rsid w:val="00980E79"/>
    <w:rsid w:val="009828D3"/>
    <w:rsid w:val="00982B19"/>
    <w:rsid w:val="00982D20"/>
    <w:rsid w:val="00983378"/>
    <w:rsid w:val="009848FD"/>
    <w:rsid w:val="00984E03"/>
    <w:rsid w:val="00984F79"/>
    <w:rsid w:val="00986D4B"/>
    <w:rsid w:val="00987E85"/>
    <w:rsid w:val="00990967"/>
    <w:rsid w:val="00990DFC"/>
    <w:rsid w:val="009912B3"/>
    <w:rsid w:val="0099179A"/>
    <w:rsid w:val="009933AE"/>
    <w:rsid w:val="009935D9"/>
    <w:rsid w:val="009935FB"/>
    <w:rsid w:val="00993F7D"/>
    <w:rsid w:val="009948B0"/>
    <w:rsid w:val="009958AE"/>
    <w:rsid w:val="00995957"/>
    <w:rsid w:val="00995D34"/>
    <w:rsid w:val="00996EA9"/>
    <w:rsid w:val="0099753E"/>
    <w:rsid w:val="009975BE"/>
    <w:rsid w:val="009A0510"/>
    <w:rsid w:val="009A0D12"/>
    <w:rsid w:val="009A1987"/>
    <w:rsid w:val="009A2435"/>
    <w:rsid w:val="009A2BEE"/>
    <w:rsid w:val="009A2CC8"/>
    <w:rsid w:val="009A30EF"/>
    <w:rsid w:val="009A3D22"/>
    <w:rsid w:val="009A47E6"/>
    <w:rsid w:val="009A4CEC"/>
    <w:rsid w:val="009A4E66"/>
    <w:rsid w:val="009A5289"/>
    <w:rsid w:val="009A53CD"/>
    <w:rsid w:val="009A78CB"/>
    <w:rsid w:val="009A7A53"/>
    <w:rsid w:val="009B0399"/>
    <w:rsid w:val="009B0402"/>
    <w:rsid w:val="009B04C7"/>
    <w:rsid w:val="009B0B75"/>
    <w:rsid w:val="009B14E9"/>
    <w:rsid w:val="009B16DF"/>
    <w:rsid w:val="009B1A90"/>
    <w:rsid w:val="009B2152"/>
    <w:rsid w:val="009B23DF"/>
    <w:rsid w:val="009B3F76"/>
    <w:rsid w:val="009B413D"/>
    <w:rsid w:val="009B4975"/>
    <w:rsid w:val="009B4C18"/>
    <w:rsid w:val="009B4CB2"/>
    <w:rsid w:val="009B5824"/>
    <w:rsid w:val="009B6393"/>
    <w:rsid w:val="009B6701"/>
    <w:rsid w:val="009B6A21"/>
    <w:rsid w:val="009B6A9F"/>
    <w:rsid w:val="009B6B89"/>
    <w:rsid w:val="009B6EF7"/>
    <w:rsid w:val="009B7000"/>
    <w:rsid w:val="009B739C"/>
    <w:rsid w:val="009B7720"/>
    <w:rsid w:val="009C014A"/>
    <w:rsid w:val="009C0326"/>
    <w:rsid w:val="009C04EC"/>
    <w:rsid w:val="009C10A6"/>
    <w:rsid w:val="009C1874"/>
    <w:rsid w:val="009C1F64"/>
    <w:rsid w:val="009C21B8"/>
    <w:rsid w:val="009C2961"/>
    <w:rsid w:val="009C31B3"/>
    <w:rsid w:val="009C328C"/>
    <w:rsid w:val="009C42A3"/>
    <w:rsid w:val="009C4444"/>
    <w:rsid w:val="009C4B88"/>
    <w:rsid w:val="009C4D9F"/>
    <w:rsid w:val="009C4E9A"/>
    <w:rsid w:val="009C5156"/>
    <w:rsid w:val="009C553E"/>
    <w:rsid w:val="009C5644"/>
    <w:rsid w:val="009C5C96"/>
    <w:rsid w:val="009C79AD"/>
    <w:rsid w:val="009C7CA6"/>
    <w:rsid w:val="009D095B"/>
    <w:rsid w:val="009D17DE"/>
    <w:rsid w:val="009D1A61"/>
    <w:rsid w:val="009D20B0"/>
    <w:rsid w:val="009D290C"/>
    <w:rsid w:val="009D3316"/>
    <w:rsid w:val="009D3659"/>
    <w:rsid w:val="009D3FAC"/>
    <w:rsid w:val="009D54F9"/>
    <w:rsid w:val="009D55AA"/>
    <w:rsid w:val="009D5832"/>
    <w:rsid w:val="009D592B"/>
    <w:rsid w:val="009D59BE"/>
    <w:rsid w:val="009D7452"/>
    <w:rsid w:val="009D7A81"/>
    <w:rsid w:val="009D7D0A"/>
    <w:rsid w:val="009D7EB7"/>
    <w:rsid w:val="009E0458"/>
    <w:rsid w:val="009E0F9F"/>
    <w:rsid w:val="009E1030"/>
    <w:rsid w:val="009E2018"/>
    <w:rsid w:val="009E2625"/>
    <w:rsid w:val="009E278D"/>
    <w:rsid w:val="009E356F"/>
    <w:rsid w:val="009E36ED"/>
    <w:rsid w:val="009E3717"/>
    <w:rsid w:val="009E3791"/>
    <w:rsid w:val="009E37EE"/>
    <w:rsid w:val="009E3D83"/>
    <w:rsid w:val="009E3E77"/>
    <w:rsid w:val="009E3E85"/>
    <w:rsid w:val="009E3F59"/>
    <w:rsid w:val="009E3FAB"/>
    <w:rsid w:val="009E4169"/>
    <w:rsid w:val="009E4670"/>
    <w:rsid w:val="009E4783"/>
    <w:rsid w:val="009E4AEC"/>
    <w:rsid w:val="009E4B3D"/>
    <w:rsid w:val="009E4E8E"/>
    <w:rsid w:val="009E5B3F"/>
    <w:rsid w:val="009E5D68"/>
    <w:rsid w:val="009E6F71"/>
    <w:rsid w:val="009E7D90"/>
    <w:rsid w:val="009F0043"/>
    <w:rsid w:val="009F00E1"/>
    <w:rsid w:val="009F0965"/>
    <w:rsid w:val="009F13F3"/>
    <w:rsid w:val="009F19BE"/>
    <w:rsid w:val="009F1AB0"/>
    <w:rsid w:val="009F2268"/>
    <w:rsid w:val="009F31ED"/>
    <w:rsid w:val="009F495D"/>
    <w:rsid w:val="009F4A3D"/>
    <w:rsid w:val="009F501D"/>
    <w:rsid w:val="009F5273"/>
    <w:rsid w:val="009F565E"/>
    <w:rsid w:val="009F6027"/>
    <w:rsid w:val="00A0011B"/>
    <w:rsid w:val="00A0018C"/>
    <w:rsid w:val="00A00245"/>
    <w:rsid w:val="00A002CD"/>
    <w:rsid w:val="00A003C9"/>
    <w:rsid w:val="00A00518"/>
    <w:rsid w:val="00A00C65"/>
    <w:rsid w:val="00A00E58"/>
    <w:rsid w:val="00A0126A"/>
    <w:rsid w:val="00A0141F"/>
    <w:rsid w:val="00A019AB"/>
    <w:rsid w:val="00A02137"/>
    <w:rsid w:val="00A02602"/>
    <w:rsid w:val="00A02708"/>
    <w:rsid w:val="00A02AE8"/>
    <w:rsid w:val="00A02C37"/>
    <w:rsid w:val="00A02CA8"/>
    <w:rsid w:val="00A02CD7"/>
    <w:rsid w:val="00A03082"/>
    <w:rsid w:val="00A039D5"/>
    <w:rsid w:val="00A03F10"/>
    <w:rsid w:val="00A046AD"/>
    <w:rsid w:val="00A04988"/>
    <w:rsid w:val="00A05457"/>
    <w:rsid w:val="00A06AC2"/>
    <w:rsid w:val="00A079C1"/>
    <w:rsid w:val="00A10508"/>
    <w:rsid w:val="00A1066B"/>
    <w:rsid w:val="00A10EE1"/>
    <w:rsid w:val="00A11744"/>
    <w:rsid w:val="00A12520"/>
    <w:rsid w:val="00A130FD"/>
    <w:rsid w:val="00A13423"/>
    <w:rsid w:val="00A134B1"/>
    <w:rsid w:val="00A134FD"/>
    <w:rsid w:val="00A138A2"/>
    <w:rsid w:val="00A13D6D"/>
    <w:rsid w:val="00A14769"/>
    <w:rsid w:val="00A153DC"/>
    <w:rsid w:val="00A15E16"/>
    <w:rsid w:val="00A16151"/>
    <w:rsid w:val="00A16EC6"/>
    <w:rsid w:val="00A1711F"/>
    <w:rsid w:val="00A17AFA"/>
    <w:rsid w:val="00A17C06"/>
    <w:rsid w:val="00A20066"/>
    <w:rsid w:val="00A2039F"/>
    <w:rsid w:val="00A20610"/>
    <w:rsid w:val="00A20648"/>
    <w:rsid w:val="00A21230"/>
    <w:rsid w:val="00A2126E"/>
    <w:rsid w:val="00A21429"/>
    <w:rsid w:val="00A21626"/>
    <w:rsid w:val="00A21706"/>
    <w:rsid w:val="00A218C9"/>
    <w:rsid w:val="00A218EE"/>
    <w:rsid w:val="00A22B5D"/>
    <w:rsid w:val="00A23ABB"/>
    <w:rsid w:val="00A23B63"/>
    <w:rsid w:val="00A23CAB"/>
    <w:rsid w:val="00A23E52"/>
    <w:rsid w:val="00A2429D"/>
    <w:rsid w:val="00A24340"/>
    <w:rsid w:val="00A24FCC"/>
    <w:rsid w:val="00A254A5"/>
    <w:rsid w:val="00A26492"/>
    <w:rsid w:val="00A26A90"/>
    <w:rsid w:val="00A26AB6"/>
    <w:rsid w:val="00A26B27"/>
    <w:rsid w:val="00A276E5"/>
    <w:rsid w:val="00A27D6D"/>
    <w:rsid w:val="00A303DB"/>
    <w:rsid w:val="00A3098A"/>
    <w:rsid w:val="00A30E4F"/>
    <w:rsid w:val="00A314AD"/>
    <w:rsid w:val="00A314CC"/>
    <w:rsid w:val="00A32253"/>
    <w:rsid w:val="00A32CF5"/>
    <w:rsid w:val="00A3310E"/>
    <w:rsid w:val="00A333A0"/>
    <w:rsid w:val="00A33D25"/>
    <w:rsid w:val="00A33E5A"/>
    <w:rsid w:val="00A340FA"/>
    <w:rsid w:val="00A3553A"/>
    <w:rsid w:val="00A35BEC"/>
    <w:rsid w:val="00A3638F"/>
    <w:rsid w:val="00A37586"/>
    <w:rsid w:val="00A37C60"/>
    <w:rsid w:val="00A37E70"/>
    <w:rsid w:val="00A4007F"/>
    <w:rsid w:val="00A417C9"/>
    <w:rsid w:val="00A41962"/>
    <w:rsid w:val="00A424F1"/>
    <w:rsid w:val="00A42A25"/>
    <w:rsid w:val="00A42FC6"/>
    <w:rsid w:val="00A43017"/>
    <w:rsid w:val="00A437BD"/>
    <w:rsid w:val="00A437E1"/>
    <w:rsid w:val="00A44478"/>
    <w:rsid w:val="00A447E9"/>
    <w:rsid w:val="00A4685E"/>
    <w:rsid w:val="00A46907"/>
    <w:rsid w:val="00A46918"/>
    <w:rsid w:val="00A4706C"/>
    <w:rsid w:val="00A47216"/>
    <w:rsid w:val="00A478A2"/>
    <w:rsid w:val="00A47B5E"/>
    <w:rsid w:val="00A47BAF"/>
    <w:rsid w:val="00A47ED8"/>
    <w:rsid w:val="00A5034E"/>
    <w:rsid w:val="00A50CD4"/>
    <w:rsid w:val="00A51191"/>
    <w:rsid w:val="00A51E8C"/>
    <w:rsid w:val="00A52727"/>
    <w:rsid w:val="00A5298C"/>
    <w:rsid w:val="00A52DDA"/>
    <w:rsid w:val="00A5406B"/>
    <w:rsid w:val="00A55661"/>
    <w:rsid w:val="00A55B67"/>
    <w:rsid w:val="00A560A6"/>
    <w:rsid w:val="00A560F1"/>
    <w:rsid w:val="00A56960"/>
    <w:rsid w:val="00A56C0B"/>
    <w:rsid w:val="00A56D62"/>
    <w:rsid w:val="00A56F07"/>
    <w:rsid w:val="00A57190"/>
    <w:rsid w:val="00A57433"/>
    <w:rsid w:val="00A5762C"/>
    <w:rsid w:val="00A600FC"/>
    <w:rsid w:val="00A602FF"/>
    <w:rsid w:val="00A60BCA"/>
    <w:rsid w:val="00A610A0"/>
    <w:rsid w:val="00A625DF"/>
    <w:rsid w:val="00A62D5D"/>
    <w:rsid w:val="00A637DA"/>
    <w:rsid w:val="00A638DA"/>
    <w:rsid w:val="00A646BA"/>
    <w:rsid w:val="00A6523A"/>
    <w:rsid w:val="00A65400"/>
    <w:rsid w:val="00A6561D"/>
    <w:rsid w:val="00A65B41"/>
    <w:rsid w:val="00A65E00"/>
    <w:rsid w:val="00A663B4"/>
    <w:rsid w:val="00A665C7"/>
    <w:rsid w:val="00A6691E"/>
    <w:rsid w:val="00A66A78"/>
    <w:rsid w:val="00A67F28"/>
    <w:rsid w:val="00A707F3"/>
    <w:rsid w:val="00A70852"/>
    <w:rsid w:val="00A70A68"/>
    <w:rsid w:val="00A7151E"/>
    <w:rsid w:val="00A71B96"/>
    <w:rsid w:val="00A7273D"/>
    <w:rsid w:val="00A728B2"/>
    <w:rsid w:val="00A73291"/>
    <w:rsid w:val="00A7435D"/>
    <w:rsid w:val="00A7436E"/>
    <w:rsid w:val="00A74E96"/>
    <w:rsid w:val="00A75134"/>
    <w:rsid w:val="00A75469"/>
    <w:rsid w:val="00A7563E"/>
    <w:rsid w:val="00A75A8E"/>
    <w:rsid w:val="00A76E78"/>
    <w:rsid w:val="00A774A9"/>
    <w:rsid w:val="00A774B9"/>
    <w:rsid w:val="00A777AD"/>
    <w:rsid w:val="00A77935"/>
    <w:rsid w:val="00A8117C"/>
    <w:rsid w:val="00A81CBE"/>
    <w:rsid w:val="00A824DD"/>
    <w:rsid w:val="00A82624"/>
    <w:rsid w:val="00A831D2"/>
    <w:rsid w:val="00A83676"/>
    <w:rsid w:val="00A83B7B"/>
    <w:rsid w:val="00A84274"/>
    <w:rsid w:val="00A84934"/>
    <w:rsid w:val="00A84B62"/>
    <w:rsid w:val="00A850F3"/>
    <w:rsid w:val="00A8526F"/>
    <w:rsid w:val="00A864D0"/>
    <w:rsid w:val="00A864E3"/>
    <w:rsid w:val="00A868F3"/>
    <w:rsid w:val="00A8741A"/>
    <w:rsid w:val="00A90964"/>
    <w:rsid w:val="00A90AC2"/>
    <w:rsid w:val="00A9195A"/>
    <w:rsid w:val="00A91C19"/>
    <w:rsid w:val="00A91C8C"/>
    <w:rsid w:val="00A92155"/>
    <w:rsid w:val="00A925D7"/>
    <w:rsid w:val="00A9304D"/>
    <w:rsid w:val="00A9308F"/>
    <w:rsid w:val="00A930CD"/>
    <w:rsid w:val="00A93209"/>
    <w:rsid w:val="00A93561"/>
    <w:rsid w:val="00A94027"/>
    <w:rsid w:val="00A94574"/>
    <w:rsid w:val="00A94A93"/>
    <w:rsid w:val="00A94CCB"/>
    <w:rsid w:val="00A94CCC"/>
    <w:rsid w:val="00A94E0F"/>
    <w:rsid w:val="00A955D8"/>
    <w:rsid w:val="00A95936"/>
    <w:rsid w:val="00A95E6E"/>
    <w:rsid w:val="00A95F69"/>
    <w:rsid w:val="00A96121"/>
    <w:rsid w:val="00A96265"/>
    <w:rsid w:val="00A9671D"/>
    <w:rsid w:val="00A96890"/>
    <w:rsid w:val="00A97084"/>
    <w:rsid w:val="00A9746A"/>
    <w:rsid w:val="00A97E7A"/>
    <w:rsid w:val="00AA0320"/>
    <w:rsid w:val="00AA11E3"/>
    <w:rsid w:val="00AA189C"/>
    <w:rsid w:val="00AA1C2C"/>
    <w:rsid w:val="00AA1DCF"/>
    <w:rsid w:val="00AA2708"/>
    <w:rsid w:val="00AA35F6"/>
    <w:rsid w:val="00AA42A9"/>
    <w:rsid w:val="00AA476E"/>
    <w:rsid w:val="00AA667C"/>
    <w:rsid w:val="00AA6A4B"/>
    <w:rsid w:val="00AA6E91"/>
    <w:rsid w:val="00AA7439"/>
    <w:rsid w:val="00AA7DC5"/>
    <w:rsid w:val="00AB00ED"/>
    <w:rsid w:val="00AB047E"/>
    <w:rsid w:val="00AB0906"/>
    <w:rsid w:val="00AB093B"/>
    <w:rsid w:val="00AB0B0A"/>
    <w:rsid w:val="00AB0BB7"/>
    <w:rsid w:val="00AB0CED"/>
    <w:rsid w:val="00AB0ED5"/>
    <w:rsid w:val="00AB1E3C"/>
    <w:rsid w:val="00AB22C6"/>
    <w:rsid w:val="00AB2AD0"/>
    <w:rsid w:val="00AB377A"/>
    <w:rsid w:val="00AB3CB2"/>
    <w:rsid w:val="00AB447C"/>
    <w:rsid w:val="00AB47C0"/>
    <w:rsid w:val="00AB5786"/>
    <w:rsid w:val="00AB5EBE"/>
    <w:rsid w:val="00AB6557"/>
    <w:rsid w:val="00AB65FE"/>
    <w:rsid w:val="00AB67FC"/>
    <w:rsid w:val="00AB6B44"/>
    <w:rsid w:val="00AB7A2B"/>
    <w:rsid w:val="00AC00F2"/>
    <w:rsid w:val="00AC029A"/>
    <w:rsid w:val="00AC03C1"/>
    <w:rsid w:val="00AC1837"/>
    <w:rsid w:val="00AC31B5"/>
    <w:rsid w:val="00AC33BC"/>
    <w:rsid w:val="00AC4EA1"/>
    <w:rsid w:val="00AC5248"/>
    <w:rsid w:val="00AC5381"/>
    <w:rsid w:val="00AC5920"/>
    <w:rsid w:val="00AC5CAE"/>
    <w:rsid w:val="00AC611E"/>
    <w:rsid w:val="00AC6515"/>
    <w:rsid w:val="00AC69B9"/>
    <w:rsid w:val="00AC6C7D"/>
    <w:rsid w:val="00AC70BE"/>
    <w:rsid w:val="00AC765B"/>
    <w:rsid w:val="00AC7971"/>
    <w:rsid w:val="00AC7BEF"/>
    <w:rsid w:val="00AD09F5"/>
    <w:rsid w:val="00AD0D94"/>
    <w:rsid w:val="00AD0E65"/>
    <w:rsid w:val="00AD1DCE"/>
    <w:rsid w:val="00AD2ADD"/>
    <w:rsid w:val="00AD2BF2"/>
    <w:rsid w:val="00AD2CF7"/>
    <w:rsid w:val="00AD2FA7"/>
    <w:rsid w:val="00AD3288"/>
    <w:rsid w:val="00AD42B8"/>
    <w:rsid w:val="00AD4357"/>
    <w:rsid w:val="00AD4B3C"/>
    <w:rsid w:val="00AD4E90"/>
    <w:rsid w:val="00AD501B"/>
    <w:rsid w:val="00AD5422"/>
    <w:rsid w:val="00AD5CF5"/>
    <w:rsid w:val="00AD6078"/>
    <w:rsid w:val="00AD7214"/>
    <w:rsid w:val="00AD7973"/>
    <w:rsid w:val="00AE0535"/>
    <w:rsid w:val="00AE10E9"/>
    <w:rsid w:val="00AE1A41"/>
    <w:rsid w:val="00AE2C25"/>
    <w:rsid w:val="00AE2DE4"/>
    <w:rsid w:val="00AE3503"/>
    <w:rsid w:val="00AE3614"/>
    <w:rsid w:val="00AE3D8A"/>
    <w:rsid w:val="00AE4179"/>
    <w:rsid w:val="00AE4306"/>
    <w:rsid w:val="00AE4425"/>
    <w:rsid w:val="00AE4BB7"/>
    <w:rsid w:val="00AE4FBE"/>
    <w:rsid w:val="00AE5DC5"/>
    <w:rsid w:val="00AE650F"/>
    <w:rsid w:val="00AE6555"/>
    <w:rsid w:val="00AE699F"/>
    <w:rsid w:val="00AE78AE"/>
    <w:rsid w:val="00AE7CAC"/>
    <w:rsid w:val="00AE7D16"/>
    <w:rsid w:val="00AF0516"/>
    <w:rsid w:val="00AF0636"/>
    <w:rsid w:val="00AF1889"/>
    <w:rsid w:val="00AF1BB9"/>
    <w:rsid w:val="00AF3663"/>
    <w:rsid w:val="00AF37B1"/>
    <w:rsid w:val="00AF3A14"/>
    <w:rsid w:val="00AF3EB0"/>
    <w:rsid w:val="00AF4261"/>
    <w:rsid w:val="00AF4CAA"/>
    <w:rsid w:val="00AF571A"/>
    <w:rsid w:val="00AF6044"/>
    <w:rsid w:val="00AF60A0"/>
    <w:rsid w:val="00AF61CA"/>
    <w:rsid w:val="00AF642C"/>
    <w:rsid w:val="00AF64EC"/>
    <w:rsid w:val="00AF67FC"/>
    <w:rsid w:val="00AF6AD9"/>
    <w:rsid w:val="00AF762A"/>
    <w:rsid w:val="00AF791F"/>
    <w:rsid w:val="00AF7DF5"/>
    <w:rsid w:val="00B000E1"/>
    <w:rsid w:val="00B0067B"/>
    <w:rsid w:val="00B006E5"/>
    <w:rsid w:val="00B02170"/>
    <w:rsid w:val="00B024C2"/>
    <w:rsid w:val="00B02835"/>
    <w:rsid w:val="00B0288E"/>
    <w:rsid w:val="00B02A91"/>
    <w:rsid w:val="00B0444B"/>
    <w:rsid w:val="00B0460C"/>
    <w:rsid w:val="00B04C90"/>
    <w:rsid w:val="00B05416"/>
    <w:rsid w:val="00B0673B"/>
    <w:rsid w:val="00B07700"/>
    <w:rsid w:val="00B07A43"/>
    <w:rsid w:val="00B107CF"/>
    <w:rsid w:val="00B1176E"/>
    <w:rsid w:val="00B11960"/>
    <w:rsid w:val="00B11B8B"/>
    <w:rsid w:val="00B1206D"/>
    <w:rsid w:val="00B12990"/>
    <w:rsid w:val="00B12F1F"/>
    <w:rsid w:val="00B13921"/>
    <w:rsid w:val="00B13D52"/>
    <w:rsid w:val="00B13E88"/>
    <w:rsid w:val="00B1427B"/>
    <w:rsid w:val="00B143F6"/>
    <w:rsid w:val="00B14BF3"/>
    <w:rsid w:val="00B1528C"/>
    <w:rsid w:val="00B15B94"/>
    <w:rsid w:val="00B15D3A"/>
    <w:rsid w:val="00B16178"/>
    <w:rsid w:val="00B165D8"/>
    <w:rsid w:val="00B16ACD"/>
    <w:rsid w:val="00B17157"/>
    <w:rsid w:val="00B1777C"/>
    <w:rsid w:val="00B17E1E"/>
    <w:rsid w:val="00B20587"/>
    <w:rsid w:val="00B20BB3"/>
    <w:rsid w:val="00B21459"/>
    <w:rsid w:val="00B21487"/>
    <w:rsid w:val="00B21C16"/>
    <w:rsid w:val="00B22316"/>
    <w:rsid w:val="00B2289D"/>
    <w:rsid w:val="00B232D1"/>
    <w:rsid w:val="00B23457"/>
    <w:rsid w:val="00B23DBF"/>
    <w:rsid w:val="00B24021"/>
    <w:rsid w:val="00B24BE7"/>
    <w:rsid w:val="00B24DB5"/>
    <w:rsid w:val="00B25209"/>
    <w:rsid w:val="00B254F2"/>
    <w:rsid w:val="00B274F2"/>
    <w:rsid w:val="00B27939"/>
    <w:rsid w:val="00B30069"/>
    <w:rsid w:val="00B303C5"/>
    <w:rsid w:val="00B30BB5"/>
    <w:rsid w:val="00B30DA9"/>
    <w:rsid w:val="00B31B1A"/>
    <w:rsid w:val="00B31F9E"/>
    <w:rsid w:val="00B3268F"/>
    <w:rsid w:val="00B32C2C"/>
    <w:rsid w:val="00B33A1A"/>
    <w:rsid w:val="00B33E6C"/>
    <w:rsid w:val="00B3455C"/>
    <w:rsid w:val="00B34971"/>
    <w:rsid w:val="00B3578A"/>
    <w:rsid w:val="00B359C4"/>
    <w:rsid w:val="00B35F07"/>
    <w:rsid w:val="00B360F6"/>
    <w:rsid w:val="00B363D7"/>
    <w:rsid w:val="00B371CC"/>
    <w:rsid w:val="00B40080"/>
    <w:rsid w:val="00B40DFE"/>
    <w:rsid w:val="00B40E98"/>
    <w:rsid w:val="00B41161"/>
    <w:rsid w:val="00B414B5"/>
    <w:rsid w:val="00B4161C"/>
    <w:rsid w:val="00B41CD9"/>
    <w:rsid w:val="00B427E6"/>
    <w:rsid w:val="00B428A6"/>
    <w:rsid w:val="00B42E04"/>
    <w:rsid w:val="00B42EC1"/>
    <w:rsid w:val="00B42F7B"/>
    <w:rsid w:val="00B43637"/>
    <w:rsid w:val="00B4376E"/>
    <w:rsid w:val="00B43C53"/>
    <w:rsid w:val="00B43DAC"/>
    <w:rsid w:val="00B43E1F"/>
    <w:rsid w:val="00B45005"/>
    <w:rsid w:val="00B45356"/>
    <w:rsid w:val="00B45893"/>
    <w:rsid w:val="00B45FBC"/>
    <w:rsid w:val="00B45FF9"/>
    <w:rsid w:val="00B461E1"/>
    <w:rsid w:val="00B466DD"/>
    <w:rsid w:val="00B46CDC"/>
    <w:rsid w:val="00B4707C"/>
    <w:rsid w:val="00B47581"/>
    <w:rsid w:val="00B477AB"/>
    <w:rsid w:val="00B50E8A"/>
    <w:rsid w:val="00B51A7D"/>
    <w:rsid w:val="00B52C55"/>
    <w:rsid w:val="00B52F21"/>
    <w:rsid w:val="00B535C2"/>
    <w:rsid w:val="00B53DDE"/>
    <w:rsid w:val="00B545E8"/>
    <w:rsid w:val="00B5490F"/>
    <w:rsid w:val="00B55368"/>
    <w:rsid w:val="00B55544"/>
    <w:rsid w:val="00B55C35"/>
    <w:rsid w:val="00B56970"/>
    <w:rsid w:val="00B60573"/>
    <w:rsid w:val="00B614B0"/>
    <w:rsid w:val="00B61799"/>
    <w:rsid w:val="00B61FD1"/>
    <w:rsid w:val="00B62691"/>
    <w:rsid w:val="00B63BD3"/>
    <w:rsid w:val="00B642FC"/>
    <w:rsid w:val="00B64D26"/>
    <w:rsid w:val="00B64FBB"/>
    <w:rsid w:val="00B6504E"/>
    <w:rsid w:val="00B65624"/>
    <w:rsid w:val="00B65734"/>
    <w:rsid w:val="00B6596F"/>
    <w:rsid w:val="00B70441"/>
    <w:rsid w:val="00B70884"/>
    <w:rsid w:val="00B70A60"/>
    <w:rsid w:val="00B70B14"/>
    <w:rsid w:val="00B70C34"/>
    <w:rsid w:val="00B70E22"/>
    <w:rsid w:val="00B70F01"/>
    <w:rsid w:val="00B71725"/>
    <w:rsid w:val="00B71EC0"/>
    <w:rsid w:val="00B71EC8"/>
    <w:rsid w:val="00B72A0E"/>
    <w:rsid w:val="00B72DB4"/>
    <w:rsid w:val="00B733A9"/>
    <w:rsid w:val="00B74B07"/>
    <w:rsid w:val="00B754F3"/>
    <w:rsid w:val="00B75AD3"/>
    <w:rsid w:val="00B75EE2"/>
    <w:rsid w:val="00B765AC"/>
    <w:rsid w:val="00B76715"/>
    <w:rsid w:val="00B768F0"/>
    <w:rsid w:val="00B76CFB"/>
    <w:rsid w:val="00B76E1B"/>
    <w:rsid w:val="00B774CB"/>
    <w:rsid w:val="00B77FB9"/>
    <w:rsid w:val="00B7B7F6"/>
    <w:rsid w:val="00B80402"/>
    <w:rsid w:val="00B8086D"/>
    <w:rsid w:val="00B80B30"/>
    <w:rsid w:val="00B80B9A"/>
    <w:rsid w:val="00B8197E"/>
    <w:rsid w:val="00B8237C"/>
    <w:rsid w:val="00B830B7"/>
    <w:rsid w:val="00B832B5"/>
    <w:rsid w:val="00B83A9E"/>
    <w:rsid w:val="00B848EA"/>
    <w:rsid w:val="00B84B2B"/>
    <w:rsid w:val="00B85032"/>
    <w:rsid w:val="00B8524E"/>
    <w:rsid w:val="00B85A8E"/>
    <w:rsid w:val="00B85B61"/>
    <w:rsid w:val="00B8699E"/>
    <w:rsid w:val="00B86DDF"/>
    <w:rsid w:val="00B86E70"/>
    <w:rsid w:val="00B87B57"/>
    <w:rsid w:val="00B87F5C"/>
    <w:rsid w:val="00B90145"/>
    <w:rsid w:val="00B901A5"/>
    <w:rsid w:val="00B90500"/>
    <w:rsid w:val="00B9176C"/>
    <w:rsid w:val="00B9186B"/>
    <w:rsid w:val="00B91A44"/>
    <w:rsid w:val="00B920B9"/>
    <w:rsid w:val="00B92330"/>
    <w:rsid w:val="00B92463"/>
    <w:rsid w:val="00B925F8"/>
    <w:rsid w:val="00B92E25"/>
    <w:rsid w:val="00B935A4"/>
    <w:rsid w:val="00B93ADC"/>
    <w:rsid w:val="00B93CCE"/>
    <w:rsid w:val="00B93E84"/>
    <w:rsid w:val="00B93E91"/>
    <w:rsid w:val="00B94664"/>
    <w:rsid w:val="00B947F6"/>
    <w:rsid w:val="00B94BC3"/>
    <w:rsid w:val="00B9504F"/>
    <w:rsid w:val="00B953FF"/>
    <w:rsid w:val="00B95475"/>
    <w:rsid w:val="00B96485"/>
    <w:rsid w:val="00B9668A"/>
    <w:rsid w:val="00B96739"/>
    <w:rsid w:val="00B969D0"/>
    <w:rsid w:val="00B96AC2"/>
    <w:rsid w:val="00B97249"/>
    <w:rsid w:val="00BA07A6"/>
    <w:rsid w:val="00BA080E"/>
    <w:rsid w:val="00BA1900"/>
    <w:rsid w:val="00BA1F4C"/>
    <w:rsid w:val="00BA204E"/>
    <w:rsid w:val="00BA2272"/>
    <w:rsid w:val="00BA380A"/>
    <w:rsid w:val="00BA3A39"/>
    <w:rsid w:val="00BA3A9E"/>
    <w:rsid w:val="00BA48E3"/>
    <w:rsid w:val="00BA4B46"/>
    <w:rsid w:val="00BA52F0"/>
    <w:rsid w:val="00BA561A"/>
    <w:rsid w:val="00BA62E9"/>
    <w:rsid w:val="00BA6AC2"/>
    <w:rsid w:val="00BA6CA7"/>
    <w:rsid w:val="00BA6E9F"/>
    <w:rsid w:val="00BA751C"/>
    <w:rsid w:val="00BA797C"/>
    <w:rsid w:val="00BB0525"/>
    <w:rsid w:val="00BB0D1F"/>
    <w:rsid w:val="00BB0DC6"/>
    <w:rsid w:val="00BB15E4"/>
    <w:rsid w:val="00BB1E19"/>
    <w:rsid w:val="00BB21D1"/>
    <w:rsid w:val="00BB21FD"/>
    <w:rsid w:val="00BB28B9"/>
    <w:rsid w:val="00BB2B8C"/>
    <w:rsid w:val="00BB32F2"/>
    <w:rsid w:val="00BB3A06"/>
    <w:rsid w:val="00BB3AF6"/>
    <w:rsid w:val="00BB3DFE"/>
    <w:rsid w:val="00BB3E3D"/>
    <w:rsid w:val="00BB4338"/>
    <w:rsid w:val="00BB4340"/>
    <w:rsid w:val="00BB4ABB"/>
    <w:rsid w:val="00BB548D"/>
    <w:rsid w:val="00BB6180"/>
    <w:rsid w:val="00BB6376"/>
    <w:rsid w:val="00BB6C0E"/>
    <w:rsid w:val="00BB73A9"/>
    <w:rsid w:val="00BB74DB"/>
    <w:rsid w:val="00BB7822"/>
    <w:rsid w:val="00BB79D3"/>
    <w:rsid w:val="00BB7B38"/>
    <w:rsid w:val="00BC05E6"/>
    <w:rsid w:val="00BC0661"/>
    <w:rsid w:val="00BC0B15"/>
    <w:rsid w:val="00BC0DAC"/>
    <w:rsid w:val="00BC1090"/>
    <w:rsid w:val="00BC11E5"/>
    <w:rsid w:val="00BC162C"/>
    <w:rsid w:val="00BC28F4"/>
    <w:rsid w:val="00BC2AA1"/>
    <w:rsid w:val="00BC2CAE"/>
    <w:rsid w:val="00BC356F"/>
    <w:rsid w:val="00BC357C"/>
    <w:rsid w:val="00BC384E"/>
    <w:rsid w:val="00BC39CE"/>
    <w:rsid w:val="00BC4352"/>
    <w:rsid w:val="00BC46AD"/>
    <w:rsid w:val="00BC484D"/>
    <w:rsid w:val="00BC4BC6"/>
    <w:rsid w:val="00BC4C41"/>
    <w:rsid w:val="00BC50FE"/>
    <w:rsid w:val="00BC52FD"/>
    <w:rsid w:val="00BC5B01"/>
    <w:rsid w:val="00BC5C2F"/>
    <w:rsid w:val="00BC5C97"/>
    <w:rsid w:val="00BC5CB1"/>
    <w:rsid w:val="00BC677E"/>
    <w:rsid w:val="00BC6E62"/>
    <w:rsid w:val="00BC7443"/>
    <w:rsid w:val="00BC7927"/>
    <w:rsid w:val="00BC7989"/>
    <w:rsid w:val="00BC7A31"/>
    <w:rsid w:val="00BC7B78"/>
    <w:rsid w:val="00BC7DFF"/>
    <w:rsid w:val="00BD0648"/>
    <w:rsid w:val="00BD0F2A"/>
    <w:rsid w:val="00BD1040"/>
    <w:rsid w:val="00BD144D"/>
    <w:rsid w:val="00BD2EF7"/>
    <w:rsid w:val="00BD3220"/>
    <w:rsid w:val="00BD34AA"/>
    <w:rsid w:val="00BD44B5"/>
    <w:rsid w:val="00BD455E"/>
    <w:rsid w:val="00BD4D4F"/>
    <w:rsid w:val="00BD4FCA"/>
    <w:rsid w:val="00BD573E"/>
    <w:rsid w:val="00BD6456"/>
    <w:rsid w:val="00BD6B7A"/>
    <w:rsid w:val="00BD6C74"/>
    <w:rsid w:val="00BE0166"/>
    <w:rsid w:val="00BE0180"/>
    <w:rsid w:val="00BE06AB"/>
    <w:rsid w:val="00BE0C44"/>
    <w:rsid w:val="00BE1203"/>
    <w:rsid w:val="00BE1563"/>
    <w:rsid w:val="00BE1B8B"/>
    <w:rsid w:val="00BE275E"/>
    <w:rsid w:val="00BE2A18"/>
    <w:rsid w:val="00BE2C01"/>
    <w:rsid w:val="00BE356C"/>
    <w:rsid w:val="00BE41EC"/>
    <w:rsid w:val="00BE4718"/>
    <w:rsid w:val="00BE4D38"/>
    <w:rsid w:val="00BE56FB"/>
    <w:rsid w:val="00BE5A52"/>
    <w:rsid w:val="00BE5F48"/>
    <w:rsid w:val="00BE6BF6"/>
    <w:rsid w:val="00BE77C6"/>
    <w:rsid w:val="00BE7ECE"/>
    <w:rsid w:val="00BF01C4"/>
    <w:rsid w:val="00BF04ED"/>
    <w:rsid w:val="00BF119F"/>
    <w:rsid w:val="00BF124E"/>
    <w:rsid w:val="00BF127C"/>
    <w:rsid w:val="00BF1713"/>
    <w:rsid w:val="00BF1A96"/>
    <w:rsid w:val="00BF1DC3"/>
    <w:rsid w:val="00BF20A3"/>
    <w:rsid w:val="00BF22F3"/>
    <w:rsid w:val="00BF2B4C"/>
    <w:rsid w:val="00BF2BBF"/>
    <w:rsid w:val="00BF348F"/>
    <w:rsid w:val="00BF36CF"/>
    <w:rsid w:val="00BF3CBC"/>
    <w:rsid w:val="00BF3DDE"/>
    <w:rsid w:val="00BF4363"/>
    <w:rsid w:val="00BF4F04"/>
    <w:rsid w:val="00BF61B4"/>
    <w:rsid w:val="00BF63BA"/>
    <w:rsid w:val="00BF6589"/>
    <w:rsid w:val="00BF65D9"/>
    <w:rsid w:val="00BF66EF"/>
    <w:rsid w:val="00BF6F7F"/>
    <w:rsid w:val="00BF725D"/>
    <w:rsid w:val="00BF7A0C"/>
    <w:rsid w:val="00BF7A91"/>
    <w:rsid w:val="00C00647"/>
    <w:rsid w:val="00C01772"/>
    <w:rsid w:val="00C02659"/>
    <w:rsid w:val="00C02764"/>
    <w:rsid w:val="00C03341"/>
    <w:rsid w:val="00C039F8"/>
    <w:rsid w:val="00C04CEF"/>
    <w:rsid w:val="00C05214"/>
    <w:rsid w:val="00C05348"/>
    <w:rsid w:val="00C05504"/>
    <w:rsid w:val="00C06453"/>
    <w:rsid w:val="00C0662F"/>
    <w:rsid w:val="00C0678C"/>
    <w:rsid w:val="00C06E23"/>
    <w:rsid w:val="00C06FF7"/>
    <w:rsid w:val="00C070B5"/>
    <w:rsid w:val="00C0716C"/>
    <w:rsid w:val="00C07177"/>
    <w:rsid w:val="00C0747C"/>
    <w:rsid w:val="00C07D70"/>
    <w:rsid w:val="00C10378"/>
    <w:rsid w:val="00C109DD"/>
    <w:rsid w:val="00C10A46"/>
    <w:rsid w:val="00C11587"/>
    <w:rsid w:val="00C116FC"/>
    <w:rsid w:val="00C11852"/>
    <w:rsid w:val="00C11943"/>
    <w:rsid w:val="00C11B75"/>
    <w:rsid w:val="00C12E96"/>
    <w:rsid w:val="00C137F1"/>
    <w:rsid w:val="00C14763"/>
    <w:rsid w:val="00C14CA8"/>
    <w:rsid w:val="00C156D2"/>
    <w:rsid w:val="00C16141"/>
    <w:rsid w:val="00C17990"/>
    <w:rsid w:val="00C206C8"/>
    <w:rsid w:val="00C20EED"/>
    <w:rsid w:val="00C21AC7"/>
    <w:rsid w:val="00C227B6"/>
    <w:rsid w:val="00C2363F"/>
    <w:rsid w:val="00C236C8"/>
    <w:rsid w:val="00C24136"/>
    <w:rsid w:val="00C241CA"/>
    <w:rsid w:val="00C243E0"/>
    <w:rsid w:val="00C2460A"/>
    <w:rsid w:val="00C24A6C"/>
    <w:rsid w:val="00C24EDB"/>
    <w:rsid w:val="00C257EC"/>
    <w:rsid w:val="00C25FCC"/>
    <w:rsid w:val="00C260B1"/>
    <w:rsid w:val="00C266A8"/>
    <w:rsid w:val="00C26A4D"/>
    <w:rsid w:val="00C26E56"/>
    <w:rsid w:val="00C26EBA"/>
    <w:rsid w:val="00C278D8"/>
    <w:rsid w:val="00C27DCD"/>
    <w:rsid w:val="00C27EC6"/>
    <w:rsid w:val="00C306F8"/>
    <w:rsid w:val="00C30898"/>
    <w:rsid w:val="00C3096C"/>
    <w:rsid w:val="00C313A6"/>
    <w:rsid w:val="00C31406"/>
    <w:rsid w:val="00C31436"/>
    <w:rsid w:val="00C31A12"/>
    <w:rsid w:val="00C32360"/>
    <w:rsid w:val="00C32730"/>
    <w:rsid w:val="00C32A49"/>
    <w:rsid w:val="00C32BC9"/>
    <w:rsid w:val="00C33188"/>
    <w:rsid w:val="00C332F8"/>
    <w:rsid w:val="00C33853"/>
    <w:rsid w:val="00C3483F"/>
    <w:rsid w:val="00C348BB"/>
    <w:rsid w:val="00C34F73"/>
    <w:rsid w:val="00C35229"/>
    <w:rsid w:val="00C35420"/>
    <w:rsid w:val="00C354C4"/>
    <w:rsid w:val="00C3567F"/>
    <w:rsid w:val="00C35A34"/>
    <w:rsid w:val="00C360DC"/>
    <w:rsid w:val="00C36C2A"/>
    <w:rsid w:val="00C37043"/>
    <w:rsid w:val="00C37194"/>
    <w:rsid w:val="00C37A67"/>
    <w:rsid w:val="00C37BF9"/>
    <w:rsid w:val="00C4029F"/>
    <w:rsid w:val="00C40637"/>
    <w:rsid w:val="00C40BC5"/>
    <w:rsid w:val="00C40F6C"/>
    <w:rsid w:val="00C41DC8"/>
    <w:rsid w:val="00C420B7"/>
    <w:rsid w:val="00C429DD"/>
    <w:rsid w:val="00C43404"/>
    <w:rsid w:val="00C437E5"/>
    <w:rsid w:val="00C438D8"/>
    <w:rsid w:val="00C439B9"/>
    <w:rsid w:val="00C43AE3"/>
    <w:rsid w:val="00C43F8D"/>
    <w:rsid w:val="00C44426"/>
    <w:rsid w:val="00C444A1"/>
    <w:rsid w:val="00C445F3"/>
    <w:rsid w:val="00C451F4"/>
    <w:rsid w:val="00C45305"/>
    <w:rsid w:val="00C45EB1"/>
    <w:rsid w:val="00C45F19"/>
    <w:rsid w:val="00C45FAF"/>
    <w:rsid w:val="00C4637A"/>
    <w:rsid w:val="00C47A77"/>
    <w:rsid w:val="00C47B5E"/>
    <w:rsid w:val="00C50862"/>
    <w:rsid w:val="00C511B3"/>
    <w:rsid w:val="00C5180C"/>
    <w:rsid w:val="00C51A28"/>
    <w:rsid w:val="00C52122"/>
    <w:rsid w:val="00C522BE"/>
    <w:rsid w:val="00C52E04"/>
    <w:rsid w:val="00C53BA4"/>
    <w:rsid w:val="00C54A3A"/>
    <w:rsid w:val="00C54D69"/>
    <w:rsid w:val="00C5511E"/>
    <w:rsid w:val="00C55566"/>
    <w:rsid w:val="00C55AB8"/>
    <w:rsid w:val="00C560D2"/>
    <w:rsid w:val="00C561D8"/>
    <w:rsid w:val="00C56448"/>
    <w:rsid w:val="00C576E3"/>
    <w:rsid w:val="00C57D86"/>
    <w:rsid w:val="00C602A3"/>
    <w:rsid w:val="00C60CA3"/>
    <w:rsid w:val="00C60DBE"/>
    <w:rsid w:val="00C6165F"/>
    <w:rsid w:val="00C61E65"/>
    <w:rsid w:val="00C6243B"/>
    <w:rsid w:val="00C62868"/>
    <w:rsid w:val="00C63C4A"/>
    <w:rsid w:val="00C63E79"/>
    <w:rsid w:val="00C64074"/>
    <w:rsid w:val="00C64DD3"/>
    <w:rsid w:val="00C64EA4"/>
    <w:rsid w:val="00C65444"/>
    <w:rsid w:val="00C658BA"/>
    <w:rsid w:val="00C66522"/>
    <w:rsid w:val="00C6659F"/>
    <w:rsid w:val="00C667BE"/>
    <w:rsid w:val="00C6766B"/>
    <w:rsid w:val="00C67E30"/>
    <w:rsid w:val="00C7004C"/>
    <w:rsid w:val="00C704E2"/>
    <w:rsid w:val="00C70CF7"/>
    <w:rsid w:val="00C70DA6"/>
    <w:rsid w:val="00C70DF9"/>
    <w:rsid w:val="00C72223"/>
    <w:rsid w:val="00C72789"/>
    <w:rsid w:val="00C73828"/>
    <w:rsid w:val="00C738A3"/>
    <w:rsid w:val="00C74677"/>
    <w:rsid w:val="00C74729"/>
    <w:rsid w:val="00C74DB7"/>
    <w:rsid w:val="00C758AE"/>
    <w:rsid w:val="00C75B12"/>
    <w:rsid w:val="00C75FE4"/>
    <w:rsid w:val="00C76417"/>
    <w:rsid w:val="00C7726F"/>
    <w:rsid w:val="00C77C1B"/>
    <w:rsid w:val="00C800B5"/>
    <w:rsid w:val="00C804BF"/>
    <w:rsid w:val="00C81024"/>
    <w:rsid w:val="00C817FC"/>
    <w:rsid w:val="00C823DA"/>
    <w:rsid w:val="00C8259F"/>
    <w:rsid w:val="00C82746"/>
    <w:rsid w:val="00C828D3"/>
    <w:rsid w:val="00C8312F"/>
    <w:rsid w:val="00C83178"/>
    <w:rsid w:val="00C833CF"/>
    <w:rsid w:val="00C83758"/>
    <w:rsid w:val="00C84342"/>
    <w:rsid w:val="00C84AA9"/>
    <w:rsid w:val="00C84C47"/>
    <w:rsid w:val="00C858A4"/>
    <w:rsid w:val="00C85906"/>
    <w:rsid w:val="00C86808"/>
    <w:rsid w:val="00C8683A"/>
    <w:rsid w:val="00C86AFA"/>
    <w:rsid w:val="00C86C74"/>
    <w:rsid w:val="00C870BA"/>
    <w:rsid w:val="00C87760"/>
    <w:rsid w:val="00C87BDA"/>
    <w:rsid w:val="00C87F34"/>
    <w:rsid w:val="00C90132"/>
    <w:rsid w:val="00C91078"/>
    <w:rsid w:val="00C9144E"/>
    <w:rsid w:val="00C923A9"/>
    <w:rsid w:val="00C92DCE"/>
    <w:rsid w:val="00C937F7"/>
    <w:rsid w:val="00C947D4"/>
    <w:rsid w:val="00C9489F"/>
    <w:rsid w:val="00C95107"/>
    <w:rsid w:val="00C95B8E"/>
    <w:rsid w:val="00C95E6B"/>
    <w:rsid w:val="00C9650D"/>
    <w:rsid w:val="00C96D9B"/>
    <w:rsid w:val="00CA00B6"/>
    <w:rsid w:val="00CA055C"/>
    <w:rsid w:val="00CA12E1"/>
    <w:rsid w:val="00CA1361"/>
    <w:rsid w:val="00CA1E63"/>
    <w:rsid w:val="00CA2352"/>
    <w:rsid w:val="00CA2454"/>
    <w:rsid w:val="00CA2DB3"/>
    <w:rsid w:val="00CA2EAD"/>
    <w:rsid w:val="00CA301D"/>
    <w:rsid w:val="00CA368C"/>
    <w:rsid w:val="00CA3EE2"/>
    <w:rsid w:val="00CA463F"/>
    <w:rsid w:val="00CA4ABF"/>
    <w:rsid w:val="00CA657D"/>
    <w:rsid w:val="00CA6B05"/>
    <w:rsid w:val="00CA712B"/>
    <w:rsid w:val="00CA759B"/>
    <w:rsid w:val="00CA78F7"/>
    <w:rsid w:val="00CB0223"/>
    <w:rsid w:val="00CB0604"/>
    <w:rsid w:val="00CB075A"/>
    <w:rsid w:val="00CB08EB"/>
    <w:rsid w:val="00CB1481"/>
    <w:rsid w:val="00CB15BE"/>
    <w:rsid w:val="00CB1727"/>
    <w:rsid w:val="00CB18D0"/>
    <w:rsid w:val="00CB1C8A"/>
    <w:rsid w:val="00CB24F5"/>
    <w:rsid w:val="00CB2663"/>
    <w:rsid w:val="00CB34A4"/>
    <w:rsid w:val="00CB3961"/>
    <w:rsid w:val="00CB3B91"/>
    <w:rsid w:val="00CB3BBE"/>
    <w:rsid w:val="00CB42FA"/>
    <w:rsid w:val="00CB4FE2"/>
    <w:rsid w:val="00CB53ED"/>
    <w:rsid w:val="00CB59E9"/>
    <w:rsid w:val="00CB6CDA"/>
    <w:rsid w:val="00CB71DE"/>
    <w:rsid w:val="00CB787F"/>
    <w:rsid w:val="00CC0D6A"/>
    <w:rsid w:val="00CC10F9"/>
    <w:rsid w:val="00CC21E7"/>
    <w:rsid w:val="00CC2CE9"/>
    <w:rsid w:val="00CC3262"/>
    <w:rsid w:val="00CC3831"/>
    <w:rsid w:val="00CC3E3D"/>
    <w:rsid w:val="00CC4375"/>
    <w:rsid w:val="00CC4A69"/>
    <w:rsid w:val="00CC4B01"/>
    <w:rsid w:val="00CC4C62"/>
    <w:rsid w:val="00CC4E41"/>
    <w:rsid w:val="00CC519B"/>
    <w:rsid w:val="00CC52E3"/>
    <w:rsid w:val="00CC5350"/>
    <w:rsid w:val="00CC5D8F"/>
    <w:rsid w:val="00CC61E2"/>
    <w:rsid w:val="00CC7891"/>
    <w:rsid w:val="00CC7FA7"/>
    <w:rsid w:val="00CD081A"/>
    <w:rsid w:val="00CD08F0"/>
    <w:rsid w:val="00CD12C1"/>
    <w:rsid w:val="00CD13DC"/>
    <w:rsid w:val="00CD15E5"/>
    <w:rsid w:val="00CD1698"/>
    <w:rsid w:val="00CD1A79"/>
    <w:rsid w:val="00CD1D44"/>
    <w:rsid w:val="00CD214E"/>
    <w:rsid w:val="00CD3C15"/>
    <w:rsid w:val="00CD3DD9"/>
    <w:rsid w:val="00CD40BF"/>
    <w:rsid w:val="00CD424A"/>
    <w:rsid w:val="00CD46FA"/>
    <w:rsid w:val="00CD578A"/>
    <w:rsid w:val="00CD5973"/>
    <w:rsid w:val="00CD5BD6"/>
    <w:rsid w:val="00CD5BF4"/>
    <w:rsid w:val="00CD6673"/>
    <w:rsid w:val="00CD66B3"/>
    <w:rsid w:val="00CD6F57"/>
    <w:rsid w:val="00CD7557"/>
    <w:rsid w:val="00CD7A6C"/>
    <w:rsid w:val="00CE08BC"/>
    <w:rsid w:val="00CE0A85"/>
    <w:rsid w:val="00CE0C1D"/>
    <w:rsid w:val="00CE12CB"/>
    <w:rsid w:val="00CE132D"/>
    <w:rsid w:val="00CE1433"/>
    <w:rsid w:val="00CE151D"/>
    <w:rsid w:val="00CE2890"/>
    <w:rsid w:val="00CE2C56"/>
    <w:rsid w:val="00CE31A6"/>
    <w:rsid w:val="00CE37AC"/>
    <w:rsid w:val="00CE3FC1"/>
    <w:rsid w:val="00CE402A"/>
    <w:rsid w:val="00CE45E8"/>
    <w:rsid w:val="00CE539A"/>
    <w:rsid w:val="00CE5A50"/>
    <w:rsid w:val="00CE7806"/>
    <w:rsid w:val="00CE7D7E"/>
    <w:rsid w:val="00CF01FF"/>
    <w:rsid w:val="00CF079B"/>
    <w:rsid w:val="00CF07D4"/>
    <w:rsid w:val="00CF09AA"/>
    <w:rsid w:val="00CF142C"/>
    <w:rsid w:val="00CF1715"/>
    <w:rsid w:val="00CF18A6"/>
    <w:rsid w:val="00CF1AD9"/>
    <w:rsid w:val="00CF2EE9"/>
    <w:rsid w:val="00CF42E5"/>
    <w:rsid w:val="00CF4546"/>
    <w:rsid w:val="00CF4813"/>
    <w:rsid w:val="00CF49D7"/>
    <w:rsid w:val="00CF503A"/>
    <w:rsid w:val="00CF5233"/>
    <w:rsid w:val="00CF58CB"/>
    <w:rsid w:val="00CF58DA"/>
    <w:rsid w:val="00CF67A7"/>
    <w:rsid w:val="00D00152"/>
    <w:rsid w:val="00D00580"/>
    <w:rsid w:val="00D00C46"/>
    <w:rsid w:val="00D00D04"/>
    <w:rsid w:val="00D012BE"/>
    <w:rsid w:val="00D014C0"/>
    <w:rsid w:val="00D0154F"/>
    <w:rsid w:val="00D017BD"/>
    <w:rsid w:val="00D0201E"/>
    <w:rsid w:val="00D029B8"/>
    <w:rsid w:val="00D02B6D"/>
    <w:rsid w:val="00D02F60"/>
    <w:rsid w:val="00D0456C"/>
    <w:rsid w:val="00D0464E"/>
    <w:rsid w:val="00D049C8"/>
    <w:rsid w:val="00D04A95"/>
    <w:rsid w:val="00D04A96"/>
    <w:rsid w:val="00D05005"/>
    <w:rsid w:val="00D05570"/>
    <w:rsid w:val="00D07055"/>
    <w:rsid w:val="00D071FC"/>
    <w:rsid w:val="00D07542"/>
    <w:rsid w:val="00D07657"/>
    <w:rsid w:val="00D07A7B"/>
    <w:rsid w:val="00D07D0E"/>
    <w:rsid w:val="00D1032C"/>
    <w:rsid w:val="00D10E06"/>
    <w:rsid w:val="00D11BD3"/>
    <w:rsid w:val="00D11FF4"/>
    <w:rsid w:val="00D12384"/>
    <w:rsid w:val="00D12BA7"/>
    <w:rsid w:val="00D139A6"/>
    <w:rsid w:val="00D13B7C"/>
    <w:rsid w:val="00D13F2E"/>
    <w:rsid w:val="00D1425D"/>
    <w:rsid w:val="00D145C6"/>
    <w:rsid w:val="00D14C2B"/>
    <w:rsid w:val="00D14CF0"/>
    <w:rsid w:val="00D15197"/>
    <w:rsid w:val="00D1554B"/>
    <w:rsid w:val="00D15E99"/>
    <w:rsid w:val="00D15ED9"/>
    <w:rsid w:val="00D15F75"/>
    <w:rsid w:val="00D1605A"/>
    <w:rsid w:val="00D1667E"/>
    <w:rsid w:val="00D16820"/>
    <w:rsid w:val="00D169B5"/>
    <w:rsid w:val="00D169C8"/>
    <w:rsid w:val="00D16A63"/>
    <w:rsid w:val="00D17550"/>
    <w:rsid w:val="00D1793F"/>
    <w:rsid w:val="00D207B8"/>
    <w:rsid w:val="00D21787"/>
    <w:rsid w:val="00D21A28"/>
    <w:rsid w:val="00D21CA1"/>
    <w:rsid w:val="00D22AF5"/>
    <w:rsid w:val="00D22BF0"/>
    <w:rsid w:val="00D2338E"/>
    <w:rsid w:val="00D235EA"/>
    <w:rsid w:val="00D237F2"/>
    <w:rsid w:val="00D247A9"/>
    <w:rsid w:val="00D24B0E"/>
    <w:rsid w:val="00D25310"/>
    <w:rsid w:val="00D25B82"/>
    <w:rsid w:val="00D25FC5"/>
    <w:rsid w:val="00D265F2"/>
    <w:rsid w:val="00D2706E"/>
    <w:rsid w:val="00D275E5"/>
    <w:rsid w:val="00D27978"/>
    <w:rsid w:val="00D27CD6"/>
    <w:rsid w:val="00D305EA"/>
    <w:rsid w:val="00D31C48"/>
    <w:rsid w:val="00D31EE7"/>
    <w:rsid w:val="00D324F8"/>
    <w:rsid w:val="00D32721"/>
    <w:rsid w:val="00D328DC"/>
    <w:rsid w:val="00D32FCC"/>
    <w:rsid w:val="00D33387"/>
    <w:rsid w:val="00D33FA8"/>
    <w:rsid w:val="00D34165"/>
    <w:rsid w:val="00D3425D"/>
    <w:rsid w:val="00D34BC7"/>
    <w:rsid w:val="00D3548E"/>
    <w:rsid w:val="00D357B1"/>
    <w:rsid w:val="00D35C14"/>
    <w:rsid w:val="00D35C7D"/>
    <w:rsid w:val="00D364E0"/>
    <w:rsid w:val="00D36722"/>
    <w:rsid w:val="00D36FE3"/>
    <w:rsid w:val="00D402FB"/>
    <w:rsid w:val="00D40899"/>
    <w:rsid w:val="00D409F6"/>
    <w:rsid w:val="00D41AFB"/>
    <w:rsid w:val="00D41DCF"/>
    <w:rsid w:val="00D42348"/>
    <w:rsid w:val="00D4377F"/>
    <w:rsid w:val="00D44264"/>
    <w:rsid w:val="00D44CC5"/>
    <w:rsid w:val="00D451AE"/>
    <w:rsid w:val="00D45322"/>
    <w:rsid w:val="00D45696"/>
    <w:rsid w:val="00D45F8C"/>
    <w:rsid w:val="00D46190"/>
    <w:rsid w:val="00D472F7"/>
    <w:rsid w:val="00D479F7"/>
    <w:rsid w:val="00D47D7A"/>
    <w:rsid w:val="00D5062A"/>
    <w:rsid w:val="00D50ABD"/>
    <w:rsid w:val="00D510DE"/>
    <w:rsid w:val="00D51506"/>
    <w:rsid w:val="00D515E0"/>
    <w:rsid w:val="00D520EB"/>
    <w:rsid w:val="00D52C25"/>
    <w:rsid w:val="00D54E06"/>
    <w:rsid w:val="00D54F44"/>
    <w:rsid w:val="00D55290"/>
    <w:rsid w:val="00D55B4E"/>
    <w:rsid w:val="00D55C32"/>
    <w:rsid w:val="00D5679F"/>
    <w:rsid w:val="00D567C5"/>
    <w:rsid w:val="00D5695C"/>
    <w:rsid w:val="00D56EA8"/>
    <w:rsid w:val="00D57791"/>
    <w:rsid w:val="00D57979"/>
    <w:rsid w:val="00D57A18"/>
    <w:rsid w:val="00D57FA4"/>
    <w:rsid w:val="00D6046A"/>
    <w:rsid w:val="00D6093A"/>
    <w:rsid w:val="00D612CC"/>
    <w:rsid w:val="00D61D03"/>
    <w:rsid w:val="00D62590"/>
    <w:rsid w:val="00D62870"/>
    <w:rsid w:val="00D62DA0"/>
    <w:rsid w:val="00D63000"/>
    <w:rsid w:val="00D6368C"/>
    <w:rsid w:val="00D63721"/>
    <w:rsid w:val="00D63E64"/>
    <w:rsid w:val="00D646E4"/>
    <w:rsid w:val="00D64D32"/>
    <w:rsid w:val="00D655D9"/>
    <w:rsid w:val="00D65872"/>
    <w:rsid w:val="00D6617D"/>
    <w:rsid w:val="00D66FAB"/>
    <w:rsid w:val="00D676F3"/>
    <w:rsid w:val="00D679B2"/>
    <w:rsid w:val="00D70EF5"/>
    <w:rsid w:val="00D71024"/>
    <w:rsid w:val="00D71641"/>
    <w:rsid w:val="00D71A25"/>
    <w:rsid w:val="00D71AD5"/>
    <w:rsid w:val="00D71FCF"/>
    <w:rsid w:val="00D72A54"/>
    <w:rsid w:val="00D72CC1"/>
    <w:rsid w:val="00D72D71"/>
    <w:rsid w:val="00D734B3"/>
    <w:rsid w:val="00D74022"/>
    <w:rsid w:val="00D74078"/>
    <w:rsid w:val="00D7418A"/>
    <w:rsid w:val="00D748A9"/>
    <w:rsid w:val="00D74B4D"/>
    <w:rsid w:val="00D76163"/>
    <w:rsid w:val="00D76A75"/>
    <w:rsid w:val="00D76EC9"/>
    <w:rsid w:val="00D7701D"/>
    <w:rsid w:val="00D7743B"/>
    <w:rsid w:val="00D80082"/>
    <w:rsid w:val="00D80E7D"/>
    <w:rsid w:val="00D81397"/>
    <w:rsid w:val="00D8159A"/>
    <w:rsid w:val="00D816D3"/>
    <w:rsid w:val="00D8176E"/>
    <w:rsid w:val="00D8184B"/>
    <w:rsid w:val="00D819EF"/>
    <w:rsid w:val="00D81C12"/>
    <w:rsid w:val="00D8270C"/>
    <w:rsid w:val="00D83258"/>
    <w:rsid w:val="00D8352C"/>
    <w:rsid w:val="00D83731"/>
    <w:rsid w:val="00D845FA"/>
    <w:rsid w:val="00D848B9"/>
    <w:rsid w:val="00D84C81"/>
    <w:rsid w:val="00D84F3E"/>
    <w:rsid w:val="00D85461"/>
    <w:rsid w:val="00D856E8"/>
    <w:rsid w:val="00D858A7"/>
    <w:rsid w:val="00D858F1"/>
    <w:rsid w:val="00D87D23"/>
    <w:rsid w:val="00D87D2E"/>
    <w:rsid w:val="00D87EF9"/>
    <w:rsid w:val="00D90BEC"/>
    <w:rsid w:val="00D90E04"/>
    <w:rsid w:val="00D90E69"/>
    <w:rsid w:val="00D91076"/>
    <w:rsid w:val="00D91368"/>
    <w:rsid w:val="00D9159F"/>
    <w:rsid w:val="00D91CAC"/>
    <w:rsid w:val="00D91D02"/>
    <w:rsid w:val="00D9213F"/>
    <w:rsid w:val="00D9245D"/>
    <w:rsid w:val="00D92D89"/>
    <w:rsid w:val="00D93106"/>
    <w:rsid w:val="00D931C3"/>
    <w:rsid w:val="00D933E9"/>
    <w:rsid w:val="00D94966"/>
    <w:rsid w:val="00D94A22"/>
    <w:rsid w:val="00D94DE9"/>
    <w:rsid w:val="00D94E02"/>
    <w:rsid w:val="00D9505D"/>
    <w:rsid w:val="00D95292"/>
    <w:rsid w:val="00D953D0"/>
    <w:rsid w:val="00D959F5"/>
    <w:rsid w:val="00D96179"/>
    <w:rsid w:val="00D96884"/>
    <w:rsid w:val="00D969F6"/>
    <w:rsid w:val="00D9734A"/>
    <w:rsid w:val="00D973D1"/>
    <w:rsid w:val="00D9754D"/>
    <w:rsid w:val="00D97725"/>
    <w:rsid w:val="00D97D4B"/>
    <w:rsid w:val="00DA060A"/>
    <w:rsid w:val="00DA096A"/>
    <w:rsid w:val="00DA0EF5"/>
    <w:rsid w:val="00DA1178"/>
    <w:rsid w:val="00DA2733"/>
    <w:rsid w:val="00DA2781"/>
    <w:rsid w:val="00DA3FDD"/>
    <w:rsid w:val="00DA40AD"/>
    <w:rsid w:val="00DA43D5"/>
    <w:rsid w:val="00DA4A76"/>
    <w:rsid w:val="00DA4D87"/>
    <w:rsid w:val="00DA662E"/>
    <w:rsid w:val="00DA668A"/>
    <w:rsid w:val="00DA6D33"/>
    <w:rsid w:val="00DA6F7A"/>
    <w:rsid w:val="00DA7017"/>
    <w:rsid w:val="00DA7028"/>
    <w:rsid w:val="00DA7142"/>
    <w:rsid w:val="00DA7AC4"/>
    <w:rsid w:val="00DB062A"/>
    <w:rsid w:val="00DB1046"/>
    <w:rsid w:val="00DB1471"/>
    <w:rsid w:val="00DB1AD2"/>
    <w:rsid w:val="00DB2679"/>
    <w:rsid w:val="00DB28E0"/>
    <w:rsid w:val="00DB2B58"/>
    <w:rsid w:val="00DB2DF7"/>
    <w:rsid w:val="00DB34F1"/>
    <w:rsid w:val="00DB401E"/>
    <w:rsid w:val="00DB4EB1"/>
    <w:rsid w:val="00DB5206"/>
    <w:rsid w:val="00DB5411"/>
    <w:rsid w:val="00DB6276"/>
    <w:rsid w:val="00DB63F5"/>
    <w:rsid w:val="00DB7781"/>
    <w:rsid w:val="00DB7D8E"/>
    <w:rsid w:val="00DB7E3A"/>
    <w:rsid w:val="00DB7EBA"/>
    <w:rsid w:val="00DC0588"/>
    <w:rsid w:val="00DC07CF"/>
    <w:rsid w:val="00DC0B85"/>
    <w:rsid w:val="00DC1A3C"/>
    <w:rsid w:val="00DC1C6B"/>
    <w:rsid w:val="00DC2775"/>
    <w:rsid w:val="00DC2BB2"/>
    <w:rsid w:val="00DC2C2E"/>
    <w:rsid w:val="00DC3A7C"/>
    <w:rsid w:val="00DC4734"/>
    <w:rsid w:val="00DC4AF0"/>
    <w:rsid w:val="00DC4EF9"/>
    <w:rsid w:val="00DC56D7"/>
    <w:rsid w:val="00DC7200"/>
    <w:rsid w:val="00DC7275"/>
    <w:rsid w:val="00DC7426"/>
    <w:rsid w:val="00DC7886"/>
    <w:rsid w:val="00DD068B"/>
    <w:rsid w:val="00DD08DD"/>
    <w:rsid w:val="00DD0CF2"/>
    <w:rsid w:val="00DD1801"/>
    <w:rsid w:val="00DD1980"/>
    <w:rsid w:val="00DD1B47"/>
    <w:rsid w:val="00DD1D2F"/>
    <w:rsid w:val="00DD2CEE"/>
    <w:rsid w:val="00DD3584"/>
    <w:rsid w:val="00DD3844"/>
    <w:rsid w:val="00DD47F1"/>
    <w:rsid w:val="00DD5152"/>
    <w:rsid w:val="00DD5951"/>
    <w:rsid w:val="00DD7D1A"/>
    <w:rsid w:val="00DE00FC"/>
    <w:rsid w:val="00DE125C"/>
    <w:rsid w:val="00DE1554"/>
    <w:rsid w:val="00DE1E7E"/>
    <w:rsid w:val="00DE239A"/>
    <w:rsid w:val="00DE28FE"/>
    <w:rsid w:val="00DE2901"/>
    <w:rsid w:val="00DE36D1"/>
    <w:rsid w:val="00DE3824"/>
    <w:rsid w:val="00DE3E9F"/>
    <w:rsid w:val="00DE47CA"/>
    <w:rsid w:val="00DE5043"/>
    <w:rsid w:val="00DE5712"/>
    <w:rsid w:val="00DE590F"/>
    <w:rsid w:val="00DE5AD2"/>
    <w:rsid w:val="00DE61CC"/>
    <w:rsid w:val="00DE6C51"/>
    <w:rsid w:val="00DE6D97"/>
    <w:rsid w:val="00DE7DC1"/>
    <w:rsid w:val="00DE7E18"/>
    <w:rsid w:val="00DE7F3F"/>
    <w:rsid w:val="00DF0307"/>
    <w:rsid w:val="00DF05B6"/>
    <w:rsid w:val="00DF0762"/>
    <w:rsid w:val="00DF0B3F"/>
    <w:rsid w:val="00DF0CFE"/>
    <w:rsid w:val="00DF100A"/>
    <w:rsid w:val="00DF1CE1"/>
    <w:rsid w:val="00DF22F8"/>
    <w:rsid w:val="00DF2400"/>
    <w:rsid w:val="00DF2526"/>
    <w:rsid w:val="00DF2B70"/>
    <w:rsid w:val="00DF3F5A"/>
    <w:rsid w:val="00DF3F7E"/>
    <w:rsid w:val="00DF45DB"/>
    <w:rsid w:val="00DF55A4"/>
    <w:rsid w:val="00DF5912"/>
    <w:rsid w:val="00DF6337"/>
    <w:rsid w:val="00DF6DE7"/>
    <w:rsid w:val="00DF736C"/>
    <w:rsid w:val="00DF7648"/>
    <w:rsid w:val="00E00564"/>
    <w:rsid w:val="00E00E29"/>
    <w:rsid w:val="00E01D9B"/>
    <w:rsid w:val="00E02893"/>
    <w:rsid w:val="00E02BAB"/>
    <w:rsid w:val="00E02CF1"/>
    <w:rsid w:val="00E033E8"/>
    <w:rsid w:val="00E046BD"/>
    <w:rsid w:val="00E048E5"/>
    <w:rsid w:val="00E04CEB"/>
    <w:rsid w:val="00E04F0D"/>
    <w:rsid w:val="00E04F59"/>
    <w:rsid w:val="00E05C9D"/>
    <w:rsid w:val="00E060BC"/>
    <w:rsid w:val="00E07D99"/>
    <w:rsid w:val="00E10E8E"/>
    <w:rsid w:val="00E11420"/>
    <w:rsid w:val="00E117AE"/>
    <w:rsid w:val="00E11ADB"/>
    <w:rsid w:val="00E121ED"/>
    <w:rsid w:val="00E1245E"/>
    <w:rsid w:val="00E132FB"/>
    <w:rsid w:val="00E137AD"/>
    <w:rsid w:val="00E13C99"/>
    <w:rsid w:val="00E1577C"/>
    <w:rsid w:val="00E1597E"/>
    <w:rsid w:val="00E1616A"/>
    <w:rsid w:val="00E163FB"/>
    <w:rsid w:val="00E16594"/>
    <w:rsid w:val="00E16CD1"/>
    <w:rsid w:val="00E170B7"/>
    <w:rsid w:val="00E172EA"/>
    <w:rsid w:val="00E177DD"/>
    <w:rsid w:val="00E20531"/>
    <w:rsid w:val="00E20900"/>
    <w:rsid w:val="00E209E1"/>
    <w:rsid w:val="00E20C01"/>
    <w:rsid w:val="00E20C7F"/>
    <w:rsid w:val="00E20FEE"/>
    <w:rsid w:val="00E228BF"/>
    <w:rsid w:val="00E22E63"/>
    <w:rsid w:val="00E2319E"/>
    <w:rsid w:val="00E23282"/>
    <w:rsid w:val="00E2396E"/>
    <w:rsid w:val="00E23E67"/>
    <w:rsid w:val="00E240DE"/>
    <w:rsid w:val="00E24728"/>
    <w:rsid w:val="00E24816"/>
    <w:rsid w:val="00E24D05"/>
    <w:rsid w:val="00E24D56"/>
    <w:rsid w:val="00E250E1"/>
    <w:rsid w:val="00E25BA7"/>
    <w:rsid w:val="00E27228"/>
    <w:rsid w:val="00E273F0"/>
    <w:rsid w:val="00E276AC"/>
    <w:rsid w:val="00E27941"/>
    <w:rsid w:val="00E31700"/>
    <w:rsid w:val="00E319C0"/>
    <w:rsid w:val="00E31D60"/>
    <w:rsid w:val="00E3212F"/>
    <w:rsid w:val="00E32AEA"/>
    <w:rsid w:val="00E331DE"/>
    <w:rsid w:val="00E3346D"/>
    <w:rsid w:val="00E33643"/>
    <w:rsid w:val="00E33F1C"/>
    <w:rsid w:val="00E34074"/>
    <w:rsid w:val="00E34272"/>
    <w:rsid w:val="00E34561"/>
    <w:rsid w:val="00E34A35"/>
    <w:rsid w:val="00E366EF"/>
    <w:rsid w:val="00E3737E"/>
    <w:rsid w:val="00E37C2F"/>
    <w:rsid w:val="00E37D2E"/>
    <w:rsid w:val="00E37D70"/>
    <w:rsid w:val="00E37DAC"/>
    <w:rsid w:val="00E40A2A"/>
    <w:rsid w:val="00E40A74"/>
    <w:rsid w:val="00E4119B"/>
    <w:rsid w:val="00E41293"/>
    <w:rsid w:val="00E41C28"/>
    <w:rsid w:val="00E41DAE"/>
    <w:rsid w:val="00E4214F"/>
    <w:rsid w:val="00E42D3D"/>
    <w:rsid w:val="00E44BBE"/>
    <w:rsid w:val="00E44E8F"/>
    <w:rsid w:val="00E452BD"/>
    <w:rsid w:val="00E45917"/>
    <w:rsid w:val="00E46308"/>
    <w:rsid w:val="00E47176"/>
    <w:rsid w:val="00E477B3"/>
    <w:rsid w:val="00E47E8C"/>
    <w:rsid w:val="00E50197"/>
    <w:rsid w:val="00E50492"/>
    <w:rsid w:val="00E5094A"/>
    <w:rsid w:val="00E509D3"/>
    <w:rsid w:val="00E50D8D"/>
    <w:rsid w:val="00E5132E"/>
    <w:rsid w:val="00E5198D"/>
    <w:rsid w:val="00E51A69"/>
    <w:rsid w:val="00E51C33"/>
    <w:rsid w:val="00E51E17"/>
    <w:rsid w:val="00E52DAB"/>
    <w:rsid w:val="00E539B0"/>
    <w:rsid w:val="00E54A62"/>
    <w:rsid w:val="00E54C9A"/>
    <w:rsid w:val="00E554DA"/>
    <w:rsid w:val="00E554FD"/>
    <w:rsid w:val="00E55994"/>
    <w:rsid w:val="00E55B09"/>
    <w:rsid w:val="00E56456"/>
    <w:rsid w:val="00E56648"/>
    <w:rsid w:val="00E5765B"/>
    <w:rsid w:val="00E578FB"/>
    <w:rsid w:val="00E60392"/>
    <w:rsid w:val="00E60541"/>
    <w:rsid w:val="00E60606"/>
    <w:rsid w:val="00E60C66"/>
    <w:rsid w:val="00E60D3B"/>
    <w:rsid w:val="00E60DA5"/>
    <w:rsid w:val="00E61136"/>
    <w:rsid w:val="00E613B0"/>
    <w:rsid w:val="00E61616"/>
    <w:rsid w:val="00E6164D"/>
    <w:rsid w:val="00E618C9"/>
    <w:rsid w:val="00E62490"/>
    <w:rsid w:val="00E62774"/>
    <w:rsid w:val="00E6307C"/>
    <w:rsid w:val="00E63560"/>
    <w:rsid w:val="00E63586"/>
    <w:rsid w:val="00E636FA"/>
    <w:rsid w:val="00E649D2"/>
    <w:rsid w:val="00E649FC"/>
    <w:rsid w:val="00E65DEF"/>
    <w:rsid w:val="00E65F7B"/>
    <w:rsid w:val="00E661ED"/>
    <w:rsid w:val="00E66360"/>
    <w:rsid w:val="00E6682D"/>
    <w:rsid w:val="00E66B28"/>
    <w:rsid w:val="00E66C50"/>
    <w:rsid w:val="00E679CE"/>
    <w:rsid w:val="00E679D3"/>
    <w:rsid w:val="00E67FDF"/>
    <w:rsid w:val="00E70031"/>
    <w:rsid w:val="00E703AC"/>
    <w:rsid w:val="00E70599"/>
    <w:rsid w:val="00E707DA"/>
    <w:rsid w:val="00E70C26"/>
    <w:rsid w:val="00E70EA6"/>
    <w:rsid w:val="00E71208"/>
    <w:rsid w:val="00E71444"/>
    <w:rsid w:val="00E71909"/>
    <w:rsid w:val="00E71C91"/>
    <w:rsid w:val="00E72014"/>
    <w:rsid w:val="00E720A1"/>
    <w:rsid w:val="00E72401"/>
    <w:rsid w:val="00E7283D"/>
    <w:rsid w:val="00E73445"/>
    <w:rsid w:val="00E73746"/>
    <w:rsid w:val="00E73CE1"/>
    <w:rsid w:val="00E73DBE"/>
    <w:rsid w:val="00E73F7A"/>
    <w:rsid w:val="00E7402F"/>
    <w:rsid w:val="00E7435D"/>
    <w:rsid w:val="00E7448A"/>
    <w:rsid w:val="00E74565"/>
    <w:rsid w:val="00E75B2E"/>
    <w:rsid w:val="00E75D8F"/>
    <w:rsid w:val="00E75DDA"/>
    <w:rsid w:val="00E76146"/>
    <w:rsid w:val="00E773E8"/>
    <w:rsid w:val="00E7764F"/>
    <w:rsid w:val="00E80069"/>
    <w:rsid w:val="00E80DED"/>
    <w:rsid w:val="00E82A9E"/>
    <w:rsid w:val="00E83726"/>
    <w:rsid w:val="00E83ADD"/>
    <w:rsid w:val="00E840BE"/>
    <w:rsid w:val="00E84240"/>
    <w:rsid w:val="00E84737"/>
    <w:rsid w:val="00E84F38"/>
    <w:rsid w:val="00E8551D"/>
    <w:rsid w:val="00E85623"/>
    <w:rsid w:val="00E85863"/>
    <w:rsid w:val="00E8665D"/>
    <w:rsid w:val="00E86C53"/>
    <w:rsid w:val="00E86E72"/>
    <w:rsid w:val="00E86E7A"/>
    <w:rsid w:val="00E87441"/>
    <w:rsid w:val="00E874E4"/>
    <w:rsid w:val="00E878E9"/>
    <w:rsid w:val="00E904F9"/>
    <w:rsid w:val="00E90EE5"/>
    <w:rsid w:val="00E91FAE"/>
    <w:rsid w:val="00E92085"/>
    <w:rsid w:val="00E92694"/>
    <w:rsid w:val="00E92F95"/>
    <w:rsid w:val="00E932B5"/>
    <w:rsid w:val="00E93940"/>
    <w:rsid w:val="00E94899"/>
    <w:rsid w:val="00E950CA"/>
    <w:rsid w:val="00E9571F"/>
    <w:rsid w:val="00E96E3F"/>
    <w:rsid w:val="00E97BDB"/>
    <w:rsid w:val="00E97EBB"/>
    <w:rsid w:val="00EA037F"/>
    <w:rsid w:val="00EA0384"/>
    <w:rsid w:val="00EA1866"/>
    <w:rsid w:val="00EA1868"/>
    <w:rsid w:val="00EA1D69"/>
    <w:rsid w:val="00EA2025"/>
    <w:rsid w:val="00EA270C"/>
    <w:rsid w:val="00EA2C9C"/>
    <w:rsid w:val="00EA2CFD"/>
    <w:rsid w:val="00EA2F5A"/>
    <w:rsid w:val="00EA3307"/>
    <w:rsid w:val="00EA332C"/>
    <w:rsid w:val="00EA4060"/>
    <w:rsid w:val="00EA4974"/>
    <w:rsid w:val="00EA4E62"/>
    <w:rsid w:val="00EA4E9F"/>
    <w:rsid w:val="00EA5002"/>
    <w:rsid w:val="00EA532E"/>
    <w:rsid w:val="00EA5DAD"/>
    <w:rsid w:val="00EA65F8"/>
    <w:rsid w:val="00EB01A4"/>
    <w:rsid w:val="00EB06D9"/>
    <w:rsid w:val="00EB0FDB"/>
    <w:rsid w:val="00EB192B"/>
    <w:rsid w:val="00EB19ED"/>
    <w:rsid w:val="00EB1CAB"/>
    <w:rsid w:val="00EB1FB1"/>
    <w:rsid w:val="00EB288B"/>
    <w:rsid w:val="00EB40FD"/>
    <w:rsid w:val="00EB683D"/>
    <w:rsid w:val="00EB6CFA"/>
    <w:rsid w:val="00EB76AA"/>
    <w:rsid w:val="00EC01EA"/>
    <w:rsid w:val="00EC0973"/>
    <w:rsid w:val="00EC0C7A"/>
    <w:rsid w:val="00EC0F5A"/>
    <w:rsid w:val="00EC1BD1"/>
    <w:rsid w:val="00EC1E72"/>
    <w:rsid w:val="00EC332B"/>
    <w:rsid w:val="00EC332C"/>
    <w:rsid w:val="00EC3A47"/>
    <w:rsid w:val="00EC3E5B"/>
    <w:rsid w:val="00EC4265"/>
    <w:rsid w:val="00EC4A81"/>
    <w:rsid w:val="00EC4CEA"/>
    <w:rsid w:val="00EC4CEB"/>
    <w:rsid w:val="00EC4D0D"/>
    <w:rsid w:val="00EC5032"/>
    <w:rsid w:val="00EC6180"/>
    <w:rsid w:val="00EC659E"/>
    <w:rsid w:val="00EC6B82"/>
    <w:rsid w:val="00EC6DE1"/>
    <w:rsid w:val="00ED04F0"/>
    <w:rsid w:val="00ED0ACF"/>
    <w:rsid w:val="00ED0CC2"/>
    <w:rsid w:val="00ED1128"/>
    <w:rsid w:val="00ED1274"/>
    <w:rsid w:val="00ED2072"/>
    <w:rsid w:val="00ED2AE0"/>
    <w:rsid w:val="00ED30E5"/>
    <w:rsid w:val="00ED40E1"/>
    <w:rsid w:val="00ED416F"/>
    <w:rsid w:val="00ED4432"/>
    <w:rsid w:val="00ED46B3"/>
    <w:rsid w:val="00ED4888"/>
    <w:rsid w:val="00ED527E"/>
    <w:rsid w:val="00ED5553"/>
    <w:rsid w:val="00ED5CB5"/>
    <w:rsid w:val="00ED5E36"/>
    <w:rsid w:val="00ED6187"/>
    <w:rsid w:val="00ED6961"/>
    <w:rsid w:val="00ED6E32"/>
    <w:rsid w:val="00ED6F85"/>
    <w:rsid w:val="00ED7020"/>
    <w:rsid w:val="00ED7B4A"/>
    <w:rsid w:val="00ED7E27"/>
    <w:rsid w:val="00EE0012"/>
    <w:rsid w:val="00EE0042"/>
    <w:rsid w:val="00EE07DB"/>
    <w:rsid w:val="00EE091E"/>
    <w:rsid w:val="00EE0BDA"/>
    <w:rsid w:val="00EE1273"/>
    <w:rsid w:val="00EE1375"/>
    <w:rsid w:val="00EE1422"/>
    <w:rsid w:val="00EE1995"/>
    <w:rsid w:val="00EE22C4"/>
    <w:rsid w:val="00EE27CF"/>
    <w:rsid w:val="00EE284D"/>
    <w:rsid w:val="00EE30DF"/>
    <w:rsid w:val="00EE40B5"/>
    <w:rsid w:val="00EE459E"/>
    <w:rsid w:val="00EE4F6E"/>
    <w:rsid w:val="00EE5132"/>
    <w:rsid w:val="00EE5340"/>
    <w:rsid w:val="00EE6808"/>
    <w:rsid w:val="00EE6BD9"/>
    <w:rsid w:val="00EE6E7F"/>
    <w:rsid w:val="00EE717D"/>
    <w:rsid w:val="00EE76EB"/>
    <w:rsid w:val="00EE7935"/>
    <w:rsid w:val="00EE7BB6"/>
    <w:rsid w:val="00EF019C"/>
    <w:rsid w:val="00EF0AD5"/>
    <w:rsid w:val="00EF0B96"/>
    <w:rsid w:val="00EF110B"/>
    <w:rsid w:val="00EF1561"/>
    <w:rsid w:val="00EF16FD"/>
    <w:rsid w:val="00EF2340"/>
    <w:rsid w:val="00EF3486"/>
    <w:rsid w:val="00EF35A0"/>
    <w:rsid w:val="00EF3E89"/>
    <w:rsid w:val="00EF41E5"/>
    <w:rsid w:val="00EF47AF"/>
    <w:rsid w:val="00EF47E7"/>
    <w:rsid w:val="00EF4976"/>
    <w:rsid w:val="00EF4F19"/>
    <w:rsid w:val="00EF535E"/>
    <w:rsid w:val="00EF53B6"/>
    <w:rsid w:val="00EF5646"/>
    <w:rsid w:val="00EF6370"/>
    <w:rsid w:val="00EF667D"/>
    <w:rsid w:val="00EF6A25"/>
    <w:rsid w:val="00EF74E1"/>
    <w:rsid w:val="00F00813"/>
    <w:rsid w:val="00F00B73"/>
    <w:rsid w:val="00F028FA"/>
    <w:rsid w:val="00F02C45"/>
    <w:rsid w:val="00F04D51"/>
    <w:rsid w:val="00F04FA6"/>
    <w:rsid w:val="00F0545B"/>
    <w:rsid w:val="00F0579C"/>
    <w:rsid w:val="00F05860"/>
    <w:rsid w:val="00F06406"/>
    <w:rsid w:val="00F06F87"/>
    <w:rsid w:val="00F100C4"/>
    <w:rsid w:val="00F10335"/>
    <w:rsid w:val="00F104D5"/>
    <w:rsid w:val="00F109F0"/>
    <w:rsid w:val="00F10A8F"/>
    <w:rsid w:val="00F10C59"/>
    <w:rsid w:val="00F10CFF"/>
    <w:rsid w:val="00F1105A"/>
    <w:rsid w:val="00F113E7"/>
    <w:rsid w:val="00F115C3"/>
    <w:rsid w:val="00F115CA"/>
    <w:rsid w:val="00F11A16"/>
    <w:rsid w:val="00F13819"/>
    <w:rsid w:val="00F13B45"/>
    <w:rsid w:val="00F14817"/>
    <w:rsid w:val="00F14846"/>
    <w:rsid w:val="00F14EBA"/>
    <w:rsid w:val="00F1510F"/>
    <w:rsid w:val="00F1533A"/>
    <w:rsid w:val="00F1542B"/>
    <w:rsid w:val="00F15E5A"/>
    <w:rsid w:val="00F168EA"/>
    <w:rsid w:val="00F16D57"/>
    <w:rsid w:val="00F179AD"/>
    <w:rsid w:val="00F17F0A"/>
    <w:rsid w:val="00F2072E"/>
    <w:rsid w:val="00F208A6"/>
    <w:rsid w:val="00F21E1D"/>
    <w:rsid w:val="00F22680"/>
    <w:rsid w:val="00F22F17"/>
    <w:rsid w:val="00F232F4"/>
    <w:rsid w:val="00F23942"/>
    <w:rsid w:val="00F23B04"/>
    <w:rsid w:val="00F23C55"/>
    <w:rsid w:val="00F23E90"/>
    <w:rsid w:val="00F23F6F"/>
    <w:rsid w:val="00F240D4"/>
    <w:rsid w:val="00F2425F"/>
    <w:rsid w:val="00F24291"/>
    <w:rsid w:val="00F25373"/>
    <w:rsid w:val="00F25517"/>
    <w:rsid w:val="00F25D82"/>
    <w:rsid w:val="00F2668F"/>
    <w:rsid w:val="00F26864"/>
    <w:rsid w:val="00F26EF4"/>
    <w:rsid w:val="00F2742F"/>
    <w:rsid w:val="00F2753B"/>
    <w:rsid w:val="00F2768D"/>
    <w:rsid w:val="00F27CC6"/>
    <w:rsid w:val="00F301FD"/>
    <w:rsid w:val="00F30D50"/>
    <w:rsid w:val="00F31C93"/>
    <w:rsid w:val="00F329B0"/>
    <w:rsid w:val="00F32A7A"/>
    <w:rsid w:val="00F32CE3"/>
    <w:rsid w:val="00F33307"/>
    <w:rsid w:val="00F338EE"/>
    <w:rsid w:val="00F33F8B"/>
    <w:rsid w:val="00F340B2"/>
    <w:rsid w:val="00F34642"/>
    <w:rsid w:val="00F3578C"/>
    <w:rsid w:val="00F35ED6"/>
    <w:rsid w:val="00F363FC"/>
    <w:rsid w:val="00F368BB"/>
    <w:rsid w:val="00F368D0"/>
    <w:rsid w:val="00F3719F"/>
    <w:rsid w:val="00F37248"/>
    <w:rsid w:val="00F40272"/>
    <w:rsid w:val="00F40615"/>
    <w:rsid w:val="00F40B91"/>
    <w:rsid w:val="00F40FF7"/>
    <w:rsid w:val="00F41A09"/>
    <w:rsid w:val="00F41C5D"/>
    <w:rsid w:val="00F42ABF"/>
    <w:rsid w:val="00F42DAF"/>
    <w:rsid w:val="00F43390"/>
    <w:rsid w:val="00F435CF"/>
    <w:rsid w:val="00F44017"/>
    <w:rsid w:val="00F443B2"/>
    <w:rsid w:val="00F44519"/>
    <w:rsid w:val="00F44B62"/>
    <w:rsid w:val="00F452B8"/>
    <w:rsid w:val="00F453F0"/>
    <w:rsid w:val="00F458D8"/>
    <w:rsid w:val="00F45A3D"/>
    <w:rsid w:val="00F45D38"/>
    <w:rsid w:val="00F46072"/>
    <w:rsid w:val="00F460F2"/>
    <w:rsid w:val="00F462BF"/>
    <w:rsid w:val="00F46E3E"/>
    <w:rsid w:val="00F47C8C"/>
    <w:rsid w:val="00F47EF7"/>
    <w:rsid w:val="00F50237"/>
    <w:rsid w:val="00F512FF"/>
    <w:rsid w:val="00F513E4"/>
    <w:rsid w:val="00F52FC7"/>
    <w:rsid w:val="00F53140"/>
    <w:rsid w:val="00F5355A"/>
    <w:rsid w:val="00F53596"/>
    <w:rsid w:val="00F54658"/>
    <w:rsid w:val="00F55BA8"/>
    <w:rsid w:val="00F55DB1"/>
    <w:rsid w:val="00F561C1"/>
    <w:rsid w:val="00F56832"/>
    <w:rsid w:val="00F56ACA"/>
    <w:rsid w:val="00F579B4"/>
    <w:rsid w:val="00F600FE"/>
    <w:rsid w:val="00F61332"/>
    <w:rsid w:val="00F6136B"/>
    <w:rsid w:val="00F62099"/>
    <w:rsid w:val="00F62DC6"/>
    <w:rsid w:val="00F62E4D"/>
    <w:rsid w:val="00F63838"/>
    <w:rsid w:val="00F64200"/>
    <w:rsid w:val="00F64826"/>
    <w:rsid w:val="00F64A44"/>
    <w:rsid w:val="00F64B83"/>
    <w:rsid w:val="00F64D17"/>
    <w:rsid w:val="00F65C3D"/>
    <w:rsid w:val="00F65C81"/>
    <w:rsid w:val="00F661A2"/>
    <w:rsid w:val="00F66B34"/>
    <w:rsid w:val="00F66B74"/>
    <w:rsid w:val="00F675B9"/>
    <w:rsid w:val="00F675C6"/>
    <w:rsid w:val="00F67679"/>
    <w:rsid w:val="00F678AB"/>
    <w:rsid w:val="00F67C8B"/>
    <w:rsid w:val="00F702DD"/>
    <w:rsid w:val="00F709A1"/>
    <w:rsid w:val="00F70D72"/>
    <w:rsid w:val="00F70EE1"/>
    <w:rsid w:val="00F71039"/>
    <w:rsid w:val="00F711C9"/>
    <w:rsid w:val="00F714A9"/>
    <w:rsid w:val="00F718D1"/>
    <w:rsid w:val="00F72A94"/>
    <w:rsid w:val="00F72CD7"/>
    <w:rsid w:val="00F73619"/>
    <w:rsid w:val="00F7465A"/>
    <w:rsid w:val="00F74C59"/>
    <w:rsid w:val="00F74DE2"/>
    <w:rsid w:val="00F75205"/>
    <w:rsid w:val="00F75C3A"/>
    <w:rsid w:val="00F77BEE"/>
    <w:rsid w:val="00F77F59"/>
    <w:rsid w:val="00F80D04"/>
    <w:rsid w:val="00F81B7E"/>
    <w:rsid w:val="00F82E30"/>
    <w:rsid w:val="00F831CB"/>
    <w:rsid w:val="00F848A3"/>
    <w:rsid w:val="00F84ACF"/>
    <w:rsid w:val="00F84C7C"/>
    <w:rsid w:val="00F85384"/>
    <w:rsid w:val="00F85742"/>
    <w:rsid w:val="00F8575A"/>
    <w:rsid w:val="00F85BF8"/>
    <w:rsid w:val="00F85F1D"/>
    <w:rsid w:val="00F86721"/>
    <w:rsid w:val="00F86C05"/>
    <w:rsid w:val="00F871CE"/>
    <w:rsid w:val="00F877A9"/>
    <w:rsid w:val="00F87802"/>
    <w:rsid w:val="00F87895"/>
    <w:rsid w:val="00F87A87"/>
    <w:rsid w:val="00F8A538"/>
    <w:rsid w:val="00F90224"/>
    <w:rsid w:val="00F90B2B"/>
    <w:rsid w:val="00F91DC4"/>
    <w:rsid w:val="00F925D6"/>
    <w:rsid w:val="00F929B3"/>
    <w:rsid w:val="00F92AB4"/>
    <w:rsid w:val="00F92AD6"/>
    <w:rsid w:val="00F92C0A"/>
    <w:rsid w:val="00F93123"/>
    <w:rsid w:val="00F9337B"/>
    <w:rsid w:val="00F937B6"/>
    <w:rsid w:val="00F93BDF"/>
    <w:rsid w:val="00F93D76"/>
    <w:rsid w:val="00F93E2C"/>
    <w:rsid w:val="00F9415B"/>
    <w:rsid w:val="00F947DD"/>
    <w:rsid w:val="00F949EA"/>
    <w:rsid w:val="00F94BED"/>
    <w:rsid w:val="00F95AAA"/>
    <w:rsid w:val="00F95FBF"/>
    <w:rsid w:val="00FA13C2"/>
    <w:rsid w:val="00FA1A5C"/>
    <w:rsid w:val="00FA1F93"/>
    <w:rsid w:val="00FA2796"/>
    <w:rsid w:val="00FA30AE"/>
    <w:rsid w:val="00FA3875"/>
    <w:rsid w:val="00FA3C6B"/>
    <w:rsid w:val="00FA4D24"/>
    <w:rsid w:val="00FA53A7"/>
    <w:rsid w:val="00FA53D3"/>
    <w:rsid w:val="00FA5735"/>
    <w:rsid w:val="00FA6E4D"/>
    <w:rsid w:val="00FA6F9F"/>
    <w:rsid w:val="00FA7724"/>
    <w:rsid w:val="00FA7EDF"/>
    <w:rsid w:val="00FA7F91"/>
    <w:rsid w:val="00FB0318"/>
    <w:rsid w:val="00FB0682"/>
    <w:rsid w:val="00FB121C"/>
    <w:rsid w:val="00FB1CDD"/>
    <w:rsid w:val="00FB1FBF"/>
    <w:rsid w:val="00FB2864"/>
    <w:rsid w:val="00FB28AA"/>
    <w:rsid w:val="00FB2C2F"/>
    <w:rsid w:val="00FB305C"/>
    <w:rsid w:val="00FB3CC6"/>
    <w:rsid w:val="00FB4311"/>
    <w:rsid w:val="00FB48C1"/>
    <w:rsid w:val="00FB4A47"/>
    <w:rsid w:val="00FB4FB9"/>
    <w:rsid w:val="00FB4FC3"/>
    <w:rsid w:val="00FB5597"/>
    <w:rsid w:val="00FB55A0"/>
    <w:rsid w:val="00FB5F98"/>
    <w:rsid w:val="00FB651A"/>
    <w:rsid w:val="00FB714E"/>
    <w:rsid w:val="00FB788D"/>
    <w:rsid w:val="00FB7D63"/>
    <w:rsid w:val="00FC0A91"/>
    <w:rsid w:val="00FC0ABA"/>
    <w:rsid w:val="00FC1330"/>
    <w:rsid w:val="00FC1D76"/>
    <w:rsid w:val="00FC21AD"/>
    <w:rsid w:val="00FC25A9"/>
    <w:rsid w:val="00FC26C8"/>
    <w:rsid w:val="00FC2E3D"/>
    <w:rsid w:val="00FC3BDE"/>
    <w:rsid w:val="00FC3FA7"/>
    <w:rsid w:val="00FC40BB"/>
    <w:rsid w:val="00FC48DF"/>
    <w:rsid w:val="00FC48FC"/>
    <w:rsid w:val="00FC586C"/>
    <w:rsid w:val="00FC5A09"/>
    <w:rsid w:val="00FC5CFC"/>
    <w:rsid w:val="00FC5F13"/>
    <w:rsid w:val="00FC6EA4"/>
    <w:rsid w:val="00FC793C"/>
    <w:rsid w:val="00FC7DE6"/>
    <w:rsid w:val="00FD0D55"/>
    <w:rsid w:val="00FD0D8F"/>
    <w:rsid w:val="00FD18F4"/>
    <w:rsid w:val="00FD1A05"/>
    <w:rsid w:val="00FD1C21"/>
    <w:rsid w:val="00FD1DBE"/>
    <w:rsid w:val="00FD25A7"/>
    <w:rsid w:val="00FD276C"/>
    <w:rsid w:val="00FD27B6"/>
    <w:rsid w:val="00FD27DC"/>
    <w:rsid w:val="00FD351A"/>
    <w:rsid w:val="00FD3689"/>
    <w:rsid w:val="00FD42A3"/>
    <w:rsid w:val="00FD4475"/>
    <w:rsid w:val="00FD47CB"/>
    <w:rsid w:val="00FD487C"/>
    <w:rsid w:val="00FD53B9"/>
    <w:rsid w:val="00FD5AEF"/>
    <w:rsid w:val="00FD5EDD"/>
    <w:rsid w:val="00FD6C33"/>
    <w:rsid w:val="00FD6D2C"/>
    <w:rsid w:val="00FD7224"/>
    <w:rsid w:val="00FD7468"/>
    <w:rsid w:val="00FD767D"/>
    <w:rsid w:val="00FD7CE0"/>
    <w:rsid w:val="00FD7F7D"/>
    <w:rsid w:val="00FE0121"/>
    <w:rsid w:val="00FE0B3B"/>
    <w:rsid w:val="00FE1569"/>
    <w:rsid w:val="00FE164A"/>
    <w:rsid w:val="00FE1B35"/>
    <w:rsid w:val="00FE1BE2"/>
    <w:rsid w:val="00FE1DC4"/>
    <w:rsid w:val="00FE25D0"/>
    <w:rsid w:val="00FE26E6"/>
    <w:rsid w:val="00FE2D0F"/>
    <w:rsid w:val="00FE2D5C"/>
    <w:rsid w:val="00FE40EF"/>
    <w:rsid w:val="00FE5919"/>
    <w:rsid w:val="00FE5D6E"/>
    <w:rsid w:val="00FE6CB7"/>
    <w:rsid w:val="00FE700D"/>
    <w:rsid w:val="00FE730A"/>
    <w:rsid w:val="00FE7485"/>
    <w:rsid w:val="00FE77CC"/>
    <w:rsid w:val="00FF0A4F"/>
    <w:rsid w:val="00FF10E1"/>
    <w:rsid w:val="00FF1282"/>
    <w:rsid w:val="00FF140F"/>
    <w:rsid w:val="00FF1613"/>
    <w:rsid w:val="00FF1DD7"/>
    <w:rsid w:val="00FF3024"/>
    <w:rsid w:val="00FF4362"/>
    <w:rsid w:val="00FF4453"/>
    <w:rsid w:val="00FF5080"/>
    <w:rsid w:val="00FF548A"/>
    <w:rsid w:val="00FF572A"/>
    <w:rsid w:val="00FF576E"/>
    <w:rsid w:val="00FF5952"/>
    <w:rsid w:val="00FF64B0"/>
    <w:rsid w:val="00FF672A"/>
    <w:rsid w:val="00FF6EC3"/>
    <w:rsid w:val="00FF7758"/>
    <w:rsid w:val="0104AD9A"/>
    <w:rsid w:val="0110C477"/>
    <w:rsid w:val="01247D92"/>
    <w:rsid w:val="0125733C"/>
    <w:rsid w:val="015AA0A1"/>
    <w:rsid w:val="0163823C"/>
    <w:rsid w:val="01764589"/>
    <w:rsid w:val="017896B6"/>
    <w:rsid w:val="01A6E93E"/>
    <w:rsid w:val="01AB08E1"/>
    <w:rsid w:val="01FC4069"/>
    <w:rsid w:val="02124FB2"/>
    <w:rsid w:val="02127799"/>
    <w:rsid w:val="021CAAB9"/>
    <w:rsid w:val="022BF6BF"/>
    <w:rsid w:val="023F67DF"/>
    <w:rsid w:val="02533850"/>
    <w:rsid w:val="026DEA89"/>
    <w:rsid w:val="029F43DA"/>
    <w:rsid w:val="02A8D741"/>
    <w:rsid w:val="02B6B561"/>
    <w:rsid w:val="02ECFB8C"/>
    <w:rsid w:val="02FF529D"/>
    <w:rsid w:val="03105106"/>
    <w:rsid w:val="03146717"/>
    <w:rsid w:val="0322A9EB"/>
    <w:rsid w:val="03A9DA91"/>
    <w:rsid w:val="03AE47FA"/>
    <w:rsid w:val="03C5EDA9"/>
    <w:rsid w:val="03DD54B4"/>
    <w:rsid w:val="03E0EA64"/>
    <w:rsid w:val="03FA164B"/>
    <w:rsid w:val="043A10A2"/>
    <w:rsid w:val="0497C082"/>
    <w:rsid w:val="049B22FE"/>
    <w:rsid w:val="04A508C2"/>
    <w:rsid w:val="04C3445E"/>
    <w:rsid w:val="04CF4A69"/>
    <w:rsid w:val="04FA3B09"/>
    <w:rsid w:val="0518F4E8"/>
    <w:rsid w:val="0545AAF2"/>
    <w:rsid w:val="0574D975"/>
    <w:rsid w:val="058C3F87"/>
    <w:rsid w:val="058DB701"/>
    <w:rsid w:val="05D2AF21"/>
    <w:rsid w:val="0636F35F"/>
    <w:rsid w:val="0645A1A8"/>
    <w:rsid w:val="064C07D9"/>
    <w:rsid w:val="065D77C9"/>
    <w:rsid w:val="06651072"/>
    <w:rsid w:val="066893BC"/>
    <w:rsid w:val="0681AE9D"/>
    <w:rsid w:val="068F1D5B"/>
    <w:rsid w:val="06FB075D"/>
    <w:rsid w:val="07235540"/>
    <w:rsid w:val="07285FFB"/>
    <w:rsid w:val="07C98CD2"/>
    <w:rsid w:val="07E7D83A"/>
    <w:rsid w:val="08419CD6"/>
    <w:rsid w:val="0851CA77"/>
    <w:rsid w:val="0861D22F"/>
    <w:rsid w:val="08C557C3"/>
    <w:rsid w:val="08F90A3D"/>
    <w:rsid w:val="08FEE861"/>
    <w:rsid w:val="0915C409"/>
    <w:rsid w:val="091E0386"/>
    <w:rsid w:val="091E2839"/>
    <w:rsid w:val="092BA911"/>
    <w:rsid w:val="09458A31"/>
    <w:rsid w:val="09A2E180"/>
    <w:rsid w:val="0A0953B6"/>
    <w:rsid w:val="0A484A98"/>
    <w:rsid w:val="0A4AD4FB"/>
    <w:rsid w:val="0A5FB0AA"/>
    <w:rsid w:val="0A7478DA"/>
    <w:rsid w:val="0A7752AC"/>
    <w:rsid w:val="0A8B6A41"/>
    <w:rsid w:val="0A8BE0C1"/>
    <w:rsid w:val="0A957314"/>
    <w:rsid w:val="0A9CC47A"/>
    <w:rsid w:val="0AB9D3E7"/>
    <w:rsid w:val="0ABF307B"/>
    <w:rsid w:val="0B04A773"/>
    <w:rsid w:val="0B0CD414"/>
    <w:rsid w:val="0B0D719D"/>
    <w:rsid w:val="0B17D486"/>
    <w:rsid w:val="0B1CA842"/>
    <w:rsid w:val="0B4C7ECE"/>
    <w:rsid w:val="0B9A1459"/>
    <w:rsid w:val="0C146C2C"/>
    <w:rsid w:val="0C3A94B4"/>
    <w:rsid w:val="0C4C59FE"/>
    <w:rsid w:val="0C55A448"/>
    <w:rsid w:val="0C679A39"/>
    <w:rsid w:val="0C715F72"/>
    <w:rsid w:val="0C84FF38"/>
    <w:rsid w:val="0C8962B4"/>
    <w:rsid w:val="0C8E42EC"/>
    <w:rsid w:val="0CB06889"/>
    <w:rsid w:val="0CD7D540"/>
    <w:rsid w:val="0CDA2A6D"/>
    <w:rsid w:val="0CEA6284"/>
    <w:rsid w:val="0D092580"/>
    <w:rsid w:val="0D5A4B3C"/>
    <w:rsid w:val="0D982AB1"/>
    <w:rsid w:val="0D9F498A"/>
    <w:rsid w:val="0DA0B66C"/>
    <w:rsid w:val="0DC95378"/>
    <w:rsid w:val="0DFB5068"/>
    <w:rsid w:val="0E1CF85C"/>
    <w:rsid w:val="0E20CF99"/>
    <w:rsid w:val="0E2A134D"/>
    <w:rsid w:val="0E336623"/>
    <w:rsid w:val="0E535CC1"/>
    <w:rsid w:val="0E83614D"/>
    <w:rsid w:val="0ED113B3"/>
    <w:rsid w:val="0EF01409"/>
    <w:rsid w:val="0F0A80E4"/>
    <w:rsid w:val="0F0F4CF3"/>
    <w:rsid w:val="0F197BC2"/>
    <w:rsid w:val="0F1DCFD6"/>
    <w:rsid w:val="0F25B0BD"/>
    <w:rsid w:val="0F25D86D"/>
    <w:rsid w:val="0F4DC07C"/>
    <w:rsid w:val="0F6FC0FD"/>
    <w:rsid w:val="0F8D450A"/>
    <w:rsid w:val="0FAF33E2"/>
    <w:rsid w:val="0FC5E3AE"/>
    <w:rsid w:val="0FF317C0"/>
    <w:rsid w:val="10121175"/>
    <w:rsid w:val="1032357E"/>
    <w:rsid w:val="104F2478"/>
    <w:rsid w:val="105C1FF5"/>
    <w:rsid w:val="1091A785"/>
    <w:rsid w:val="109D3A70"/>
    <w:rsid w:val="10A65145"/>
    <w:rsid w:val="10D6DFB4"/>
    <w:rsid w:val="10D6EA4C"/>
    <w:rsid w:val="10D8572E"/>
    <w:rsid w:val="110CD1FC"/>
    <w:rsid w:val="11797EAD"/>
    <w:rsid w:val="117D7CF2"/>
    <w:rsid w:val="119FDB55"/>
    <w:rsid w:val="11A48B11"/>
    <w:rsid w:val="11C3213E"/>
    <w:rsid w:val="120D2BE3"/>
    <w:rsid w:val="12128E7C"/>
    <w:rsid w:val="122F59F9"/>
    <w:rsid w:val="12582AEB"/>
    <w:rsid w:val="1274278F"/>
    <w:rsid w:val="129EB63B"/>
    <w:rsid w:val="12D81DDF"/>
    <w:rsid w:val="1302A778"/>
    <w:rsid w:val="131C5E56"/>
    <w:rsid w:val="132674D0"/>
    <w:rsid w:val="13AA9D8D"/>
    <w:rsid w:val="13AB5E91"/>
    <w:rsid w:val="13C6877C"/>
    <w:rsid w:val="13C94847"/>
    <w:rsid w:val="13EEFAC2"/>
    <w:rsid w:val="13F419DF"/>
    <w:rsid w:val="140FF7F0"/>
    <w:rsid w:val="1418325D"/>
    <w:rsid w:val="14362C6E"/>
    <w:rsid w:val="144AF39B"/>
    <w:rsid w:val="148DECB5"/>
    <w:rsid w:val="14B9344E"/>
    <w:rsid w:val="14BB2868"/>
    <w:rsid w:val="1510D8E8"/>
    <w:rsid w:val="165E1592"/>
    <w:rsid w:val="1668DE23"/>
    <w:rsid w:val="16C1D03C"/>
    <w:rsid w:val="16CBB40F"/>
    <w:rsid w:val="16CD5C2B"/>
    <w:rsid w:val="16D13663"/>
    <w:rsid w:val="16F5D49C"/>
    <w:rsid w:val="171592C9"/>
    <w:rsid w:val="17433303"/>
    <w:rsid w:val="17462138"/>
    <w:rsid w:val="179B4775"/>
    <w:rsid w:val="17AFE8D7"/>
    <w:rsid w:val="17B52DED"/>
    <w:rsid w:val="17C29D6B"/>
    <w:rsid w:val="17C7B1DF"/>
    <w:rsid w:val="17F9E5F3"/>
    <w:rsid w:val="18336E1F"/>
    <w:rsid w:val="1860C417"/>
    <w:rsid w:val="18678470"/>
    <w:rsid w:val="1868A7A3"/>
    <w:rsid w:val="1883910D"/>
    <w:rsid w:val="18988272"/>
    <w:rsid w:val="189EF443"/>
    <w:rsid w:val="18E1F199"/>
    <w:rsid w:val="18E7BAB8"/>
    <w:rsid w:val="18F5CED0"/>
    <w:rsid w:val="1902C335"/>
    <w:rsid w:val="191708C7"/>
    <w:rsid w:val="197CAA9D"/>
    <w:rsid w:val="19AF6A22"/>
    <w:rsid w:val="19BE45CE"/>
    <w:rsid w:val="19E384F7"/>
    <w:rsid w:val="19FB3DB9"/>
    <w:rsid w:val="1A0B47C4"/>
    <w:rsid w:val="1A16DC9A"/>
    <w:rsid w:val="1A511D7B"/>
    <w:rsid w:val="1A669E21"/>
    <w:rsid w:val="1A68D2D1"/>
    <w:rsid w:val="1A7050EA"/>
    <w:rsid w:val="1A7DE561"/>
    <w:rsid w:val="1AB88BE8"/>
    <w:rsid w:val="1AFF52A1"/>
    <w:rsid w:val="1B77E81C"/>
    <w:rsid w:val="1B8CF2BC"/>
    <w:rsid w:val="1B97337C"/>
    <w:rsid w:val="1BCD3E64"/>
    <w:rsid w:val="1BE330EB"/>
    <w:rsid w:val="1BE903EC"/>
    <w:rsid w:val="1BFB031A"/>
    <w:rsid w:val="1C0C7F7C"/>
    <w:rsid w:val="1C10B8C0"/>
    <w:rsid w:val="1C39519E"/>
    <w:rsid w:val="1C39C765"/>
    <w:rsid w:val="1C6A0E99"/>
    <w:rsid w:val="1CA31088"/>
    <w:rsid w:val="1CB65D38"/>
    <w:rsid w:val="1CD1B637"/>
    <w:rsid w:val="1CDE9159"/>
    <w:rsid w:val="1CEECE01"/>
    <w:rsid w:val="1D058B2F"/>
    <w:rsid w:val="1D1EB38C"/>
    <w:rsid w:val="1D33F28F"/>
    <w:rsid w:val="1D6EC185"/>
    <w:rsid w:val="1D8E9DC1"/>
    <w:rsid w:val="1D9DFCAA"/>
    <w:rsid w:val="1DB562BC"/>
    <w:rsid w:val="1E199BEB"/>
    <w:rsid w:val="1E4D6919"/>
    <w:rsid w:val="1E5581F8"/>
    <w:rsid w:val="1E60DA06"/>
    <w:rsid w:val="1E84FC65"/>
    <w:rsid w:val="1E91B6F1"/>
    <w:rsid w:val="1E9E92D1"/>
    <w:rsid w:val="1EEC0920"/>
    <w:rsid w:val="1F197B7F"/>
    <w:rsid w:val="1F32A3DC"/>
    <w:rsid w:val="1F46E73B"/>
    <w:rsid w:val="1F65F60A"/>
    <w:rsid w:val="1F6A1E3E"/>
    <w:rsid w:val="1F7D9F2B"/>
    <w:rsid w:val="1F85895D"/>
    <w:rsid w:val="1FDF5C1C"/>
    <w:rsid w:val="20028B21"/>
    <w:rsid w:val="202D8752"/>
    <w:rsid w:val="209FE992"/>
    <w:rsid w:val="20B6A20E"/>
    <w:rsid w:val="20D59D6C"/>
    <w:rsid w:val="20D8C7AB"/>
    <w:rsid w:val="21117CFD"/>
    <w:rsid w:val="21169C61"/>
    <w:rsid w:val="211E0830"/>
    <w:rsid w:val="216E9425"/>
    <w:rsid w:val="21D22B5D"/>
    <w:rsid w:val="21D8FC52"/>
    <w:rsid w:val="21E429B7"/>
    <w:rsid w:val="22417795"/>
    <w:rsid w:val="22511C41"/>
    <w:rsid w:val="2274980C"/>
    <w:rsid w:val="22E65FF1"/>
    <w:rsid w:val="230B8146"/>
    <w:rsid w:val="231274A7"/>
    <w:rsid w:val="2327DBD1"/>
    <w:rsid w:val="2352E835"/>
    <w:rsid w:val="23B9F672"/>
    <w:rsid w:val="23C06969"/>
    <w:rsid w:val="23EE42D0"/>
    <w:rsid w:val="243EF7C5"/>
    <w:rsid w:val="24437EAF"/>
    <w:rsid w:val="247625D9"/>
    <w:rsid w:val="2483967D"/>
    <w:rsid w:val="248602A6"/>
    <w:rsid w:val="249F1D3D"/>
    <w:rsid w:val="24B012F5"/>
    <w:rsid w:val="24F7AD32"/>
    <w:rsid w:val="2500B650"/>
    <w:rsid w:val="25967E57"/>
    <w:rsid w:val="26623C52"/>
    <w:rsid w:val="26818BB7"/>
    <w:rsid w:val="2688BC29"/>
    <w:rsid w:val="26EA5027"/>
    <w:rsid w:val="26ED44EE"/>
    <w:rsid w:val="26EF47B3"/>
    <w:rsid w:val="27442415"/>
    <w:rsid w:val="27A3E335"/>
    <w:rsid w:val="27CDD644"/>
    <w:rsid w:val="27DDE0B3"/>
    <w:rsid w:val="280A3B19"/>
    <w:rsid w:val="28173B47"/>
    <w:rsid w:val="282516B5"/>
    <w:rsid w:val="2838C1C1"/>
    <w:rsid w:val="283BB93C"/>
    <w:rsid w:val="285D12BE"/>
    <w:rsid w:val="28604672"/>
    <w:rsid w:val="286904CC"/>
    <w:rsid w:val="288B1814"/>
    <w:rsid w:val="28CF747A"/>
    <w:rsid w:val="28E701F7"/>
    <w:rsid w:val="28EAA453"/>
    <w:rsid w:val="29082BD1"/>
    <w:rsid w:val="29246128"/>
    <w:rsid w:val="29291A15"/>
    <w:rsid w:val="29596603"/>
    <w:rsid w:val="295F6EFC"/>
    <w:rsid w:val="2968B459"/>
    <w:rsid w:val="2979A60A"/>
    <w:rsid w:val="29DB4822"/>
    <w:rsid w:val="29FCBE2C"/>
    <w:rsid w:val="2A26E875"/>
    <w:rsid w:val="2A5D8454"/>
    <w:rsid w:val="2A95E01D"/>
    <w:rsid w:val="2AA7698C"/>
    <w:rsid w:val="2AB9B76E"/>
    <w:rsid w:val="2AEE7C60"/>
    <w:rsid w:val="2AF53664"/>
    <w:rsid w:val="2AF5C4E1"/>
    <w:rsid w:val="2B19825E"/>
    <w:rsid w:val="2B5994AD"/>
    <w:rsid w:val="2B6CBDE2"/>
    <w:rsid w:val="2BDA1594"/>
    <w:rsid w:val="2BF7FE87"/>
    <w:rsid w:val="2C60BAD7"/>
    <w:rsid w:val="2C63EFF9"/>
    <w:rsid w:val="2C6E6AAE"/>
    <w:rsid w:val="2C7F4C79"/>
    <w:rsid w:val="2CC154C1"/>
    <w:rsid w:val="2CD45F29"/>
    <w:rsid w:val="2CDDCA8C"/>
    <w:rsid w:val="2CE67501"/>
    <w:rsid w:val="2CFE0308"/>
    <w:rsid w:val="2D201285"/>
    <w:rsid w:val="2D2604F4"/>
    <w:rsid w:val="2D5A6191"/>
    <w:rsid w:val="2D67EDAC"/>
    <w:rsid w:val="2D868434"/>
    <w:rsid w:val="2D93CEE8"/>
    <w:rsid w:val="2D94931F"/>
    <w:rsid w:val="2D9B399D"/>
    <w:rsid w:val="2DACF745"/>
    <w:rsid w:val="2DF63601"/>
    <w:rsid w:val="2DFC8B38"/>
    <w:rsid w:val="2E13FCE3"/>
    <w:rsid w:val="2E1B1CDA"/>
    <w:rsid w:val="2E504965"/>
    <w:rsid w:val="2E54C118"/>
    <w:rsid w:val="2E7592AD"/>
    <w:rsid w:val="2EA6211C"/>
    <w:rsid w:val="2EA8E188"/>
    <w:rsid w:val="2EB48F8B"/>
    <w:rsid w:val="2EBC1086"/>
    <w:rsid w:val="2ED77A28"/>
    <w:rsid w:val="2EFA5998"/>
    <w:rsid w:val="2F0FA95E"/>
    <w:rsid w:val="2F1A2596"/>
    <w:rsid w:val="2F313445"/>
    <w:rsid w:val="2F334F8F"/>
    <w:rsid w:val="2F451296"/>
    <w:rsid w:val="2F663F43"/>
    <w:rsid w:val="2FC1CF1E"/>
    <w:rsid w:val="2FE390F1"/>
    <w:rsid w:val="2FF43E4F"/>
    <w:rsid w:val="301D65FB"/>
    <w:rsid w:val="3035A3CA"/>
    <w:rsid w:val="303BA278"/>
    <w:rsid w:val="305EBB68"/>
    <w:rsid w:val="3084063A"/>
    <w:rsid w:val="30B23520"/>
    <w:rsid w:val="30B49FDE"/>
    <w:rsid w:val="30E750E2"/>
    <w:rsid w:val="316A773F"/>
    <w:rsid w:val="3184C2F9"/>
    <w:rsid w:val="320F0614"/>
    <w:rsid w:val="322B703C"/>
    <w:rsid w:val="3287701F"/>
    <w:rsid w:val="32918699"/>
    <w:rsid w:val="332875D6"/>
    <w:rsid w:val="33350E2E"/>
    <w:rsid w:val="3349A7CF"/>
    <w:rsid w:val="3352F7B1"/>
    <w:rsid w:val="33765311"/>
    <w:rsid w:val="3380681D"/>
    <w:rsid w:val="3384521C"/>
    <w:rsid w:val="338E8B9F"/>
    <w:rsid w:val="33CE309B"/>
    <w:rsid w:val="342D56FA"/>
    <w:rsid w:val="347B5971"/>
    <w:rsid w:val="34A21801"/>
    <w:rsid w:val="34B038A3"/>
    <w:rsid w:val="35146DD0"/>
    <w:rsid w:val="3516DA1A"/>
    <w:rsid w:val="352F2141"/>
    <w:rsid w:val="353E108C"/>
    <w:rsid w:val="35459E5A"/>
    <w:rsid w:val="35978BBA"/>
    <w:rsid w:val="35B35363"/>
    <w:rsid w:val="35BE811D"/>
    <w:rsid w:val="35C01678"/>
    <w:rsid w:val="35DD868E"/>
    <w:rsid w:val="36079D1D"/>
    <w:rsid w:val="364C0904"/>
    <w:rsid w:val="366A9E6C"/>
    <w:rsid w:val="3677DF1F"/>
    <w:rsid w:val="368FDA3C"/>
    <w:rsid w:val="36B15668"/>
    <w:rsid w:val="36CC7854"/>
    <w:rsid w:val="36CDFCEC"/>
    <w:rsid w:val="370E0E1D"/>
    <w:rsid w:val="3757BA14"/>
    <w:rsid w:val="3758845D"/>
    <w:rsid w:val="376956DD"/>
    <w:rsid w:val="37B77AF6"/>
    <w:rsid w:val="37E751C4"/>
    <w:rsid w:val="37F44629"/>
    <w:rsid w:val="38066ECD"/>
    <w:rsid w:val="38073686"/>
    <w:rsid w:val="38091B81"/>
    <w:rsid w:val="3816A1F2"/>
    <w:rsid w:val="383F9252"/>
    <w:rsid w:val="384D26C9"/>
    <w:rsid w:val="38658263"/>
    <w:rsid w:val="386910B2"/>
    <w:rsid w:val="3869CD4D"/>
    <w:rsid w:val="38898299"/>
    <w:rsid w:val="3893BC2B"/>
    <w:rsid w:val="38C7BA59"/>
    <w:rsid w:val="38DDECFF"/>
    <w:rsid w:val="38FBF708"/>
    <w:rsid w:val="3938FC36"/>
    <w:rsid w:val="395A27ED"/>
    <w:rsid w:val="396F89CD"/>
    <w:rsid w:val="397C0AB3"/>
    <w:rsid w:val="39A306E7"/>
    <w:rsid w:val="39EA4B3D"/>
    <w:rsid w:val="39F0CBE1"/>
    <w:rsid w:val="3A5EE86C"/>
    <w:rsid w:val="3A9E9BC6"/>
    <w:rsid w:val="3B26F7B6"/>
    <w:rsid w:val="3B2B4A59"/>
    <w:rsid w:val="3B4E42B4"/>
    <w:rsid w:val="3B5415B5"/>
    <w:rsid w:val="3B67914E"/>
    <w:rsid w:val="3B6B9F2E"/>
    <w:rsid w:val="3B6D3E12"/>
    <w:rsid w:val="3B757775"/>
    <w:rsid w:val="3BA14361"/>
    <w:rsid w:val="3BA4333C"/>
    <w:rsid w:val="3BB1612B"/>
    <w:rsid w:val="3BE8ED2A"/>
    <w:rsid w:val="3BF68DBD"/>
    <w:rsid w:val="3C12CD23"/>
    <w:rsid w:val="3C1802BA"/>
    <w:rsid w:val="3C34DE60"/>
    <w:rsid w:val="3C44C0E3"/>
    <w:rsid w:val="3C45F1C3"/>
    <w:rsid w:val="3C84193B"/>
    <w:rsid w:val="3CA72A8F"/>
    <w:rsid w:val="3CDAA7A9"/>
    <w:rsid w:val="3CEFE616"/>
    <w:rsid w:val="3D076F8F"/>
    <w:rsid w:val="3D090E73"/>
    <w:rsid w:val="3D527849"/>
    <w:rsid w:val="3D53BCFE"/>
    <w:rsid w:val="3D9C5B68"/>
    <w:rsid w:val="3DA3624B"/>
    <w:rsid w:val="3DB3D31B"/>
    <w:rsid w:val="3DFB3145"/>
    <w:rsid w:val="3E19E23E"/>
    <w:rsid w:val="3E3139D1"/>
    <w:rsid w:val="3E70D1CE"/>
    <w:rsid w:val="3E8F64C5"/>
    <w:rsid w:val="3EAFFF4F"/>
    <w:rsid w:val="3EC2DBCC"/>
    <w:rsid w:val="3EDB1F55"/>
    <w:rsid w:val="3EDBAB20"/>
    <w:rsid w:val="3EE029C8"/>
    <w:rsid w:val="3EE0FC57"/>
    <w:rsid w:val="3EED4998"/>
    <w:rsid w:val="3EFAF680"/>
    <w:rsid w:val="3F3EA435"/>
    <w:rsid w:val="3F45C313"/>
    <w:rsid w:val="3F51A428"/>
    <w:rsid w:val="3F9B348E"/>
    <w:rsid w:val="3FA83DBA"/>
    <w:rsid w:val="3FDECB51"/>
    <w:rsid w:val="4002CAEF"/>
    <w:rsid w:val="4006F8DE"/>
    <w:rsid w:val="4012486B"/>
    <w:rsid w:val="402A9D86"/>
    <w:rsid w:val="405BED6B"/>
    <w:rsid w:val="407CCCB8"/>
    <w:rsid w:val="408557DB"/>
    <w:rsid w:val="40A1259A"/>
    <w:rsid w:val="4149B0F2"/>
    <w:rsid w:val="416EBDA0"/>
    <w:rsid w:val="418F072E"/>
    <w:rsid w:val="4191E0BD"/>
    <w:rsid w:val="41932A40"/>
    <w:rsid w:val="41C41B90"/>
    <w:rsid w:val="41FA7C8E"/>
    <w:rsid w:val="42189D19"/>
    <w:rsid w:val="42264E36"/>
    <w:rsid w:val="426AD2DA"/>
    <w:rsid w:val="4279498B"/>
    <w:rsid w:val="427D63D5"/>
    <w:rsid w:val="42968C32"/>
    <w:rsid w:val="42DFD375"/>
    <w:rsid w:val="430B942E"/>
    <w:rsid w:val="430E4074"/>
    <w:rsid w:val="432F1884"/>
    <w:rsid w:val="43362140"/>
    <w:rsid w:val="433E99A0"/>
    <w:rsid w:val="436256FC"/>
    <w:rsid w:val="43B46D7A"/>
    <w:rsid w:val="43DB37B1"/>
    <w:rsid w:val="43F1691C"/>
    <w:rsid w:val="4439FFC9"/>
    <w:rsid w:val="44740286"/>
    <w:rsid w:val="4480C04C"/>
    <w:rsid w:val="44AFA280"/>
    <w:rsid w:val="44CDD758"/>
    <w:rsid w:val="44D65500"/>
    <w:rsid w:val="44FBBC52"/>
    <w:rsid w:val="451695B3"/>
    <w:rsid w:val="453E130E"/>
    <w:rsid w:val="454B8906"/>
    <w:rsid w:val="45636BB1"/>
    <w:rsid w:val="459F81FE"/>
    <w:rsid w:val="45A5FF67"/>
    <w:rsid w:val="46157B06"/>
    <w:rsid w:val="46440BBE"/>
    <w:rsid w:val="46568F2F"/>
    <w:rsid w:val="46978CB3"/>
    <w:rsid w:val="469EB5E2"/>
    <w:rsid w:val="46B92769"/>
    <w:rsid w:val="46BFCDDB"/>
    <w:rsid w:val="46D333C1"/>
    <w:rsid w:val="46EC0E3C"/>
    <w:rsid w:val="46F63AAF"/>
    <w:rsid w:val="47361877"/>
    <w:rsid w:val="4750D4F8"/>
    <w:rsid w:val="4758244A"/>
    <w:rsid w:val="47731257"/>
    <w:rsid w:val="478F6270"/>
    <w:rsid w:val="47970467"/>
    <w:rsid w:val="479AFC92"/>
    <w:rsid w:val="47C02B40"/>
    <w:rsid w:val="47E5F467"/>
    <w:rsid w:val="480396D7"/>
    <w:rsid w:val="48082991"/>
    <w:rsid w:val="4813FA84"/>
    <w:rsid w:val="4814C7A0"/>
    <w:rsid w:val="483A8643"/>
    <w:rsid w:val="48448E17"/>
    <w:rsid w:val="484942BD"/>
    <w:rsid w:val="48837AC9"/>
    <w:rsid w:val="4887DE9D"/>
    <w:rsid w:val="48BB3924"/>
    <w:rsid w:val="48F88993"/>
    <w:rsid w:val="4903EA1F"/>
    <w:rsid w:val="495444C7"/>
    <w:rsid w:val="496415AC"/>
    <w:rsid w:val="496F05F8"/>
    <w:rsid w:val="498335E4"/>
    <w:rsid w:val="498FAD65"/>
    <w:rsid w:val="49A681CC"/>
    <w:rsid w:val="49C11837"/>
    <w:rsid w:val="49CE691E"/>
    <w:rsid w:val="49CF2D75"/>
    <w:rsid w:val="49D72B85"/>
    <w:rsid w:val="49EFC13A"/>
    <w:rsid w:val="4A0E59E7"/>
    <w:rsid w:val="4A44AB68"/>
    <w:rsid w:val="4A4E8DE1"/>
    <w:rsid w:val="4A5744F8"/>
    <w:rsid w:val="4AA0962D"/>
    <w:rsid w:val="4AC0AACE"/>
    <w:rsid w:val="4AC87C74"/>
    <w:rsid w:val="4ACD1F0A"/>
    <w:rsid w:val="4AD29D54"/>
    <w:rsid w:val="4AE37012"/>
    <w:rsid w:val="4AF01528"/>
    <w:rsid w:val="4B0C7F6A"/>
    <w:rsid w:val="4B112983"/>
    <w:rsid w:val="4B2E47E5"/>
    <w:rsid w:val="4B3677C4"/>
    <w:rsid w:val="4B4765EB"/>
    <w:rsid w:val="4B5CE898"/>
    <w:rsid w:val="4B631050"/>
    <w:rsid w:val="4B8C4D83"/>
    <w:rsid w:val="4C00F099"/>
    <w:rsid w:val="4C1A4B49"/>
    <w:rsid w:val="4C302A55"/>
    <w:rsid w:val="4C6DAE42"/>
    <w:rsid w:val="4C8B511E"/>
    <w:rsid w:val="4C8D6122"/>
    <w:rsid w:val="4C96448A"/>
    <w:rsid w:val="4CADCB8A"/>
    <w:rsid w:val="4CD206DE"/>
    <w:rsid w:val="4D0DF766"/>
    <w:rsid w:val="4D155839"/>
    <w:rsid w:val="4D2761FC"/>
    <w:rsid w:val="4D281DE4"/>
    <w:rsid w:val="4D6EE228"/>
    <w:rsid w:val="4DA4CE28"/>
    <w:rsid w:val="4DF84B90"/>
    <w:rsid w:val="4E2928EF"/>
    <w:rsid w:val="4E7B5E04"/>
    <w:rsid w:val="4EA29E98"/>
    <w:rsid w:val="4EABEBE9"/>
    <w:rsid w:val="4EBDB9D8"/>
    <w:rsid w:val="4EC18A4A"/>
    <w:rsid w:val="4EC3325D"/>
    <w:rsid w:val="4ED2B385"/>
    <w:rsid w:val="4EF66386"/>
    <w:rsid w:val="4EF72021"/>
    <w:rsid w:val="4F0F0E87"/>
    <w:rsid w:val="4F0F2D5F"/>
    <w:rsid w:val="4F12FA17"/>
    <w:rsid w:val="4F324707"/>
    <w:rsid w:val="4F3E8C0E"/>
    <w:rsid w:val="4F47AD4F"/>
    <w:rsid w:val="4F4CE1AD"/>
    <w:rsid w:val="4F8EA5C8"/>
    <w:rsid w:val="4FC5EE67"/>
    <w:rsid w:val="503059BB"/>
    <w:rsid w:val="504F8D2A"/>
    <w:rsid w:val="505E75B4"/>
    <w:rsid w:val="505FBEA6"/>
    <w:rsid w:val="5066C901"/>
    <w:rsid w:val="50B6190A"/>
    <w:rsid w:val="50B6254D"/>
    <w:rsid w:val="50E6C58D"/>
    <w:rsid w:val="50F7B73E"/>
    <w:rsid w:val="511F4A21"/>
    <w:rsid w:val="51425549"/>
    <w:rsid w:val="51439B6C"/>
    <w:rsid w:val="51621F6B"/>
    <w:rsid w:val="51A78CA9"/>
    <w:rsid w:val="51E0CAC3"/>
    <w:rsid w:val="51E444E6"/>
    <w:rsid w:val="51EB7A31"/>
    <w:rsid w:val="52028082"/>
    <w:rsid w:val="524A9AD9"/>
    <w:rsid w:val="524F82BE"/>
    <w:rsid w:val="5253EA87"/>
    <w:rsid w:val="5284E716"/>
    <w:rsid w:val="528A09AD"/>
    <w:rsid w:val="52BC0BBF"/>
    <w:rsid w:val="52E097DC"/>
    <w:rsid w:val="52E41A22"/>
    <w:rsid w:val="52FDEFCC"/>
    <w:rsid w:val="535E3D8C"/>
    <w:rsid w:val="5363971C"/>
    <w:rsid w:val="536846B1"/>
    <w:rsid w:val="539E50E3"/>
    <w:rsid w:val="53B061A6"/>
    <w:rsid w:val="53BB78B6"/>
    <w:rsid w:val="53E7C93E"/>
    <w:rsid w:val="540F17F9"/>
    <w:rsid w:val="541E664F"/>
    <w:rsid w:val="5420B777"/>
    <w:rsid w:val="54386B76"/>
    <w:rsid w:val="5457D380"/>
    <w:rsid w:val="5561B87F"/>
    <w:rsid w:val="557A9C6C"/>
    <w:rsid w:val="55A60E69"/>
    <w:rsid w:val="55BBDAF9"/>
    <w:rsid w:val="56019334"/>
    <w:rsid w:val="5648908F"/>
    <w:rsid w:val="56534D79"/>
    <w:rsid w:val="5659CBA1"/>
    <w:rsid w:val="566D802A"/>
    <w:rsid w:val="568B13F5"/>
    <w:rsid w:val="569DE07B"/>
    <w:rsid w:val="56ADB07D"/>
    <w:rsid w:val="56BF5B83"/>
    <w:rsid w:val="56C2E4BF"/>
    <w:rsid w:val="56D0FE25"/>
    <w:rsid w:val="56DF8108"/>
    <w:rsid w:val="571A4E30"/>
    <w:rsid w:val="57550BD2"/>
    <w:rsid w:val="579A489B"/>
    <w:rsid w:val="57E1ABC3"/>
    <w:rsid w:val="57FEFBA6"/>
    <w:rsid w:val="58022EAB"/>
    <w:rsid w:val="580E230D"/>
    <w:rsid w:val="58241132"/>
    <w:rsid w:val="584F1308"/>
    <w:rsid w:val="588DAECD"/>
    <w:rsid w:val="58B23D2E"/>
    <w:rsid w:val="58B7C8D1"/>
    <w:rsid w:val="58D0CED0"/>
    <w:rsid w:val="58FD6186"/>
    <w:rsid w:val="59241B74"/>
    <w:rsid w:val="592DC1D9"/>
    <w:rsid w:val="595BD312"/>
    <w:rsid w:val="5A28ABE8"/>
    <w:rsid w:val="5A3B31CF"/>
    <w:rsid w:val="5A4954A2"/>
    <w:rsid w:val="5A757BFD"/>
    <w:rsid w:val="5A7B0820"/>
    <w:rsid w:val="5A8CBB76"/>
    <w:rsid w:val="5AA9E505"/>
    <w:rsid w:val="5ADEAC96"/>
    <w:rsid w:val="5B1942F7"/>
    <w:rsid w:val="5B31C8D9"/>
    <w:rsid w:val="5B4B14C8"/>
    <w:rsid w:val="5BA45F79"/>
    <w:rsid w:val="5C3A74EF"/>
    <w:rsid w:val="5C83FD5E"/>
    <w:rsid w:val="5C86BC8F"/>
    <w:rsid w:val="5CA75719"/>
    <w:rsid w:val="5CB278D1"/>
    <w:rsid w:val="5CB7D213"/>
    <w:rsid w:val="5CBA6A32"/>
    <w:rsid w:val="5CBB1FCC"/>
    <w:rsid w:val="5CE484E9"/>
    <w:rsid w:val="5CE80D8A"/>
    <w:rsid w:val="5D295B6F"/>
    <w:rsid w:val="5D4AE1E9"/>
    <w:rsid w:val="5D80E494"/>
    <w:rsid w:val="5D94E233"/>
    <w:rsid w:val="5DAC2038"/>
    <w:rsid w:val="5DC645AA"/>
    <w:rsid w:val="5DD64550"/>
    <w:rsid w:val="5DDDD8EF"/>
    <w:rsid w:val="5E1FCDBF"/>
    <w:rsid w:val="5E563A93"/>
    <w:rsid w:val="5E7D0774"/>
    <w:rsid w:val="5E946ECC"/>
    <w:rsid w:val="5EA269DA"/>
    <w:rsid w:val="5EB8C00A"/>
    <w:rsid w:val="5EB8C262"/>
    <w:rsid w:val="5EFA3E33"/>
    <w:rsid w:val="5F217EB2"/>
    <w:rsid w:val="5F38D372"/>
    <w:rsid w:val="5F5D8CB6"/>
    <w:rsid w:val="5FADFF55"/>
    <w:rsid w:val="5FE0F58F"/>
    <w:rsid w:val="5FE8606D"/>
    <w:rsid w:val="603E2D63"/>
    <w:rsid w:val="6076F02A"/>
    <w:rsid w:val="60ED9B01"/>
    <w:rsid w:val="60F95BD6"/>
    <w:rsid w:val="612F2D59"/>
    <w:rsid w:val="61316300"/>
    <w:rsid w:val="61576E81"/>
    <w:rsid w:val="618430CE"/>
    <w:rsid w:val="61B1CB1B"/>
    <w:rsid w:val="61DE8E28"/>
    <w:rsid w:val="61DEAD97"/>
    <w:rsid w:val="61F06324"/>
    <w:rsid w:val="61F7CD66"/>
    <w:rsid w:val="62329D38"/>
    <w:rsid w:val="62454954"/>
    <w:rsid w:val="624F6E11"/>
    <w:rsid w:val="62591F74"/>
    <w:rsid w:val="62663CC8"/>
    <w:rsid w:val="626B5439"/>
    <w:rsid w:val="62882F53"/>
    <w:rsid w:val="62C08E2C"/>
    <w:rsid w:val="6302B558"/>
    <w:rsid w:val="6302D8BF"/>
    <w:rsid w:val="63373ECF"/>
    <w:rsid w:val="637C4EDC"/>
    <w:rsid w:val="638E8C4F"/>
    <w:rsid w:val="63A14198"/>
    <w:rsid w:val="63B4F61A"/>
    <w:rsid w:val="63DCA5EB"/>
    <w:rsid w:val="63F82820"/>
    <w:rsid w:val="641B61BC"/>
    <w:rsid w:val="6430DBD0"/>
    <w:rsid w:val="64545314"/>
    <w:rsid w:val="645C5E8D"/>
    <w:rsid w:val="646DF74A"/>
    <w:rsid w:val="648761E0"/>
    <w:rsid w:val="64A4F7F8"/>
    <w:rsid w:val="64AE0303"/>
    <w:rsid w:val="64AFD864"/>
    <w:rsid w:val="64F71A98"/>
    <w:rsid w:val="64FB5522"/>
    <w:rsid w:val="651F408A"/>
    <w:rsid w:val="652803E6"/>
    <w:rsid w:val="6539F6F8"/>
    <w:rsid w:val="65493103"/>
    <w:rsid w:val="656A3DFA"/>
    <w:rsid w:val="656CF940"/>
    <w:rsid w:val="65809B80"/>
    <w:rsid w:val="65A04CEB"/>
    <w:rsid w:val="65A6B2B1"/>
    <w:rsid w:val="65D5F56B"/>
    <w:rsid w:val="65DA9928"/>
    <w:rsid w:val="660C1F6A"/>
    <w:rsid w:val="66212DBD"/>
    <w:rsid w:val="665271F3"/>
    <w:rsid w:val="666825CB"/>
    <w:rsid w:val="66B1AE34"/>
    <w:rsid w:val="66BBF1CB"/>
    <w:rsid w:val="66C53F5F"/>
    <w:rsid w:val="66C66E95"/>
    <w:rsid w:val="66EC9A70"/>
    <w:rsid w:val="673D1965"/>
    <w:rsid w:val="6741E693"/>
    <w:rsid w:val="67563C8D"/>
    <w:rsid w:val="677AD6F2"/>
    <w:rsid w:val="67A5980C"/>
    <w:rsid w:val="67C2C73D"/>
    <w:rsid w:val="67EE4254"/>
    <w:rsid w:val="67F4123E"/>
    <w:rsid w:val="6802A16F"/>
    <w:rsid w:val="6819E373"/>
    <w:rsid w:val="683C6A5D"/>
    <w:rsid w:val="68559F73"/>
    <w:rsid w:val="687197BA"/>
    <w:rsid w:val="687965A9"/>
    <w:rsid w:val="688FEC36"/>
    <w:rsid w:val="68BF5690"/>
    <w:rsid w:val="68C25507"/>
    <w:rsid w:val="68F8ACE6"/>
    <w:rsid w:val="6908814D"/>
    <w:rsid w:val="690C0333"/>
    <w:rsid w:val="69259FAF"/>
    <w:rsid w:val="695E979E"/>
    <w:rsid w:val="69C256C1"/>
    <w:rsid w:val="69F3928D"/>
    <w:rsid w:val="6A0D681B"/>
    <w:rsid w:val="6A0FC500"/>
    <w:rsid w:val="6A20FF43"/>
    <w:rsid w:val="6A6B7F02"/>
    <w:rsid w:val="6A92E375"/>
    <w:rsid w:val="6ACE8577"/>
    <w:rsid w:val="6AF6165A"/>
    <w:rsid w:val="6B145E23"/>
    <w:rsid w:val="6B427009"/>
    <w:rsid w:val="6B5D5C37"/>
    <w:rsid w:val="6BAD9B0A"/>
    <w:rsid w:val="6BC14530"/>
    <w:rsid w:val="6C1E196E"/>
    <w:rsid w:val="6C304DA8"/>
    <w:rsid w:val="6CA0DE43"/>
    <w:rsid w:val="6CACBDD4"/>
    <w:rsid w:val="6CACC116"/>
    <w:rsid w:val="6CC7D8B0"/>
    <w:rsid w:val="6CE192DD"/>
    <w:rsid w:val="6D1C5B92"/>
    <w:rsid w:val="6D2B334F"/>
    <w:rsid w:val="6D3CF634"/>
    <w:rsid w:val="6D530AD4"/>
    <w:rsid w:val="6E35F189"/>
    <w:rsid w:val="6E72673E"/>
    <w:rsid w:val="6EA44E7E"/>
    <w:rsid w:val="6EA6B89F"/>
    <w:rsid w:val="6EBA5FE8"/>
    <w:rsid w:val="6ECEE62C"/>
    <w:rsid w:val="6F0395A0"/>
    <w:rsid w:val="6F1BB9DA"/>
    <w:rsid w:val="6F57D451"/>
    <w:rsid w:val="6F60AB83"/>
    <w:rsid w:val="6F71B30F"/>
    <w:rsid w:val="6F905865"/>
    <w:rsid w:val="6F91AE93"/>
    <w:rsid w:val="6FBA9EF3"/>
    <w:rsid w:val="6FC05605"/>
    <w:rsid w:val="6FDFD46E"/>
    <w:rsid w:val="6FF8CA53"/>
    <w:rsid w:val="700E8997"/>
    <w:rsid w:val="701CAA15"/>
    <w:rsid w:val="703294F6"/>
    <w:rsid w:val="70560511"/>
    <w:rsid w:val="705BB15D"/>
    <w:rsid w:val="70842BBD"/>
    <w:rsid w:val="70995EE7"/>
    <w:rsid w:val="70B408D7"/>
    <w:rsid w:val="70CBF145"/>
    <w:rsid w:val="70D194A1"/>
    <w:rsid w:val="711B1E88"/>
    <w:rsid w:val="713D9385"/>
    <w:rsid w:val="714138CD"/>
    <w:rsid w:val="71839FA7"/>
    <w:rsid w:val="71E79CB9"/>
    <w:rsid w:val="71EA1B7A"/>
    <w:rsid w:val="72026CA4"/>
    <w:rsid w:val="722714E8"/>
    <w:rsid w:val="724A4EED"/>
    <w:rsid w:val="72CEE2A8"/>
    <w:rsid w:val="72DBD62E"/>
    <w:rsid w:val="72E9F067"/>
    <w:rsid w:val="72F23FB5"/>
    <w:rsid w:val="72FD1025"/>
    <w:rsid w:val="732BFC8A"/>
    <w:rsid w:val="734FF822"/>
    <w:rsid w:val="739A69C9"/>
    <w:rsid w:val="73B1F7AE"/>
    <w:rsid w:val="73DD06D2"/>
    <w:rsid w:val="73E03699"/>
    <w:rsid w:val="73FF251E"/>
    <w:rsid w:val="740D157E"/>
    <w:rsid w:val="7454EC91"/>
    <w:rsid w:val="747C6695"/>
    <w:rsid w:val="7484C521"/>
    <w:rsid w:val="7515FA23"/>
    <w:rsid w:val="75189BF7"/>
    <w:rsid w:val="751C12C3"/>
    <w:rsid w:val="75BD9CCC"/>
    <w:rsid w:val="75C5018D"/>
    <w:rsid w:val="75CC88C6"/>
    <w:rsid w:val="75DDDDB6"/>
    <w:rsid w:val="75EC6BF4"/>
    <w:rsid w:val="75F1E70C"/>
    <w:rsid w:val="75FF99E9"/>
    <w:rsid w:val="7618C246"/>
    <w:rsid w:val="761ABF6A"/>
    <w:rsid w:val="762315B4"/>
    <w:rsid w:val="7627E9A6"/>
    <w:rsid w:val="763F3F0D"/>
    <w:rsid w:val="7640B687"/>
    <w:rsid w:val="7657E240"/>
    <w:rsid w:val="76685639"/>
    <w:rsid w:val="7695C7CB"/>
    <w:rsid w:val="76A01038"/>
    <w:rsid w:val="76AC5958"/>
    <w:rsid w:val="7713A5BC"/>
    <w:rsid w:val="773B0E7A"/>
    <w:rsid w:val="77905608"/>
    <w:rsid w:val="7797B952"/>
    <w:rsid w:val="779BD190"/>
    <w:rsid w:val="77B0E125"/>
    <w:rsid w:val="77C5B0D8"/>
    <w:rsid w:val="77C7DB97"/>
    <w:rsid w:val="77E4C155"/>
    <w:rsid w:val="77EAF50A"/>
    <w:rsid w:val="77FF6DAD"/>
    <w:rsid w:val="784AD597"/>
    <w:rsid w:val="7875C872"/>
    <w:rsid w:val="791D5EED"/>
    <w:rsid w:val="79297C44"/>
    <w:rsid w:val="792CCC71"/>
    <w:rsid w:val="79407E5F"/>
    <w:rsid w:val="79426C92"/>
    <w:rsid w:val="79575A1B"/>
    <w:rsid w:val="795AB676"/>
    <w:rsid w:val="795C97DA"/>
    <w:rsid w:val="79618139"/>
    <w:rsid w:val="79817F35"/>
    <w:rsid w:val="79908308"/>
    <w:rsid w:val="799B3E0E"/>
    <w:rsid w:val="79A9F05D"/>
    <w:rsid w:val="79B91F58"/>
    <w:rsid w:val="79DED4F0"/>
    <w:rsid w:val="79E06811"/>
    <w:rsid w:val="7A0454B0"/>
    <w:rsid w:val="7A0AFE80"/>
    <w:rsid w:val="7A2A072B"/>
    <w:rsid w:val="7A3AA062"/>
    <w:rsid w:val="7A43440C"/>
    <w:rsid w:val="7AC427F9"/>
    <w:rsid w:val="7ACF5A14"/>
    <w:rsid w:val="7AD08904"/>
    <w:rsid w:val="7ADC4EC0"/>
    <w:rsid w:val="7AFFBBBA"/>
    <w:rsid w:val="7B0A0698"/>
    <w:rsid w:val="7B1FB0FC"/>
    <w:rsid w:val="7B3AD3D3"/>
    <w:rsid w:val="7B3D6F36"/>
    <w:rsid w:val="7B4FB5D9"/>
    <w:rsid w:val="7B5254E2"/>
    <w:rsid w:val="7B68124D"/>
    <w:rsid w:val="7B7C3872"/>
    <w:rsid w:val="7BC3C9AF"/>
    <w:rsid w:val="7BC5D78C"/>
    <w:rsid w:val="7BE71F8B"/>
    <w:rsid w:val="7BF76B20"/>
    <w:rsid w:val="7BFEEBAA"/>
    <w:rsid w:val="7C63483F"/>
    <w:rsid w:val="7C7BF359"/>
    <w:rsid w:val="7C901118"/>
    <w:rsid w:val="7C9921FB"/>
    <w:rsid w:val="7CA5D6F9"/>
    <w:rsid w:val="7CB5432D"/>
    <w:rsid w:val="7CB7324E"/>
    <w:rsid w:val="7CB83278"/>
    <w:rsid w:val="7CE7742C"/>
    <w:rsid w:val="7D0003D4"/>
    <w:rsid w:val="7D282EBC"/>
    <w:rsid w:val="7D375D7C"/>
    <w:rsid w:val="7D3BF572"/>
    <w:rsid w:val="7D54E480"/>
    <w:rsid w:val="7D65C7FA"/>
    <w:rsid w:val="7D68DBF2"/>
    <w:rsid w:val="7DA89921"/>
    <w:rsid w:val="7E0C01FC"/>
    <w:rsid w:val="7E13EF82"/>
    <w:rsid w:val="7E2BE179"/>
    <w:rsid w:val="7E4509D6"/>
    <w:rsid w:val="7E5402D9"/>
    <w:rsid w:val="7E58BA78"/>
    <w:rsid w:val="7E8D6679"/>
    <w:rsid w:val="7EC3FF1D"/>
    <w:rsid w:val="7EE51513"/>
    <w:rsid w:val="7EE7DDEB"/>
    <w:rsid w:val="7EF3FF33"/>
    <w:rsid w:val="7F160933"/>
    <w:rsid w:val="7F71367E"/>
    <w:rsid w:val="7F80C531"/>
    <w:rsid w:val="7F997658"/>
    <w:rsid w:val="7FA2E66B"/>
    <w:rsid w:val="7FAFBFE3"/>
    <w:rsid w:val="7FC608D4"/>
    <w:rsid w:val="7FD0C2BD"/>
    <w:rsid w:val="7FD8B0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D9CFDA"/>
  <w15:docId w15:val="{51F36E81-693A-4139-B98E-763DC1BE1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7532D"/>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semiHidden/>
    <w:unhideWhenUsed/>
    <w:qFormat/>
    <w:rsid w:val="00314F9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8C328B"/>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link w:val="PKTpunktZnak"/>
    <w:uiPriority w:val="16"/>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qFormat/>
    <w:rsid w:val="00023F13"/>
    <w:rPr>
      <w:sz w:val="16"/>
      <w:szCs w:val="16"/>
    </w:rPr>
  </w:style>
  <w:style w:type="paragraph" w:styleId="Tekstkomentarza">
    <w:name w:val="annotation text"/>
    <w:basedOn w:val="Normalny"/>
    <w:link w:val="TekstkomentarzaZnak"/>
    <w:uiPriority w:val="99"/>
    <w:qFormat/>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styleId="Hipercze">
    <w:name w:val="Hyperlink"/>
    <w:basedOn w:val="Domylnaczcionkaakapitu"/>
    <w:uiPriority w:val="99"/>
    <w:unhideWhenUsed/>
    <w:rsid w:val="005C5792"/>
    <w:rPr>
      <w:color w:val="0000FF"/>
      <w:u w:val="single"/>
    </w:rPr>
  </w:style>
  <w:style w:type="paragraph" w:styleId="Poprawka">
    <w:name w:val="Revision"/>
    <w:hidden/>
    <w:uiPriority w:val="99"/>
    <w:semiHidden/>
    <w:rsid w:val="007C322B"/>
    <w:pPr>
      <w:spacing w:line="240" w:lineRule="auto"/>
    </w:pPr>
    <w:rPr>
      <w:rFonts w:ascii="Times New Roman" w:eastAsiaTheme="minorEastAsia" w:hAnsi="Times New Roman" w:cs="Arial"/>
      <w:szCs w:val="20"/>
    </w:rPr>
  </w:style>
  <w:style w:type="character" w:customStyle="1" w:styleId="Nagwek2Znak">
    <w:name w:val="Nagłówek 2 Znak"/>
    <w:basedOn w:val="Domylnaczcionkaakapitu"/>
    <w:link w:val="Nagwek2"/>
    <w:uiPriority w:val="99"/>
    <w:semiHidden/>
    <w:rsid w:val="00314F9F"/>
    <w:rPr>
      <w:rFonts w:asciiTheme="majorHAnsi" w:eastAsiaTheme="majorEastAsia" w:hAnsiTheme="majorHAnsi" w:cstheme="majorBidi"/>
      <w:color w:val="365F91" w:themeColor="accent1" w:themeShade="BF"/>
      <w:sz w:val="26"/>
      <w:szCs w:val="26"/>
    </w:rPr>
  </w:style>
  <w:style w:type="paragraph" w:styleId="Tekstprzypisukocowego">
    <w:name w:val="endnote text"/>
    <w:basedOn w:val="Normalny"/>
    <w:link w:val="TekstprzypisukocowegoZnak"/>
    <w:uiPriority w:val="99"/>
    <w:semiHidden/>
    <w:unhideWhenUsed/>
    <w:rsid w:val="00785C31"/>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785C31"/>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785C31"/>
    <w:rPr>
      <w:vertAlign w:val="superscript"/>
    </w:rPr>
  </w:style>
  <w:style w:type="paragraph" w:styleId="Akapitzlist">
    <w:name w:val="List Paragraph"/>
    <w:aliases w:val="Numerowanie,List Paragraph"/>
    <w:basedOn w:val="Normalny"/>
    <w:link w:val="AkapitzlistZnak"/>
    <w:uiPriority w:val="34"/>
    <w:qFormat/>
    <w:rsid w:val="006F0B76"/>
    <w:pPr>
      <w:spacing w:line="40" w:lineRule="atLeast"/>
      <w:ind w:left="720"/>
      <w:contextualSpacing/>
      <w:jc w:val="both"/>
    </w:pPr>
    <w:rPr>
      <w:rFonts w:ascii="Helvetica" w:eastAsia="Times New Roman" w:hAnsi="Helvetica" w:cs="Helvetica"/>
      <w:color w:val="000000"/>
      <w:sz w:val="18"/>
      <w:szCs w:val="18"/>
    </w:rPr>
  </w:style>
  <w:style w:type="character" w:customStyle="1" w:styleId="AkapitzlistZnak">
    <w:name w:val="Akapit z listą Znak"/>
    <w:aliases w:val="Numerowanie Znak,List Paragraph Znak"/>
    <w:link w:val="Akapitzlist"/>
    <w:uiPriority w:val="34"/>
    <w:locked/>
    <w:rsid w:val="006F0B76"/>
    <w:rPr>
      <w:rFonts w:ascii="Helvetica" w:hAnsi="Helvetica" w:cs="Helvetica"/>
      <w:color w:val="000000"/>
      <w:sz w:val="18"/>
      <w:szCs w:val="18"/>
    </w:rPr>
  </w:style>
  <w:style w:type="paragraph" w:styleId="NormalnyWeb">
    <w:name w:val="Normal (Web)"/>
    <w:basedOn w:val="Normalny"/>
    <w:uiPriority w:val="99"/>
    <w:unhideWhenUsed/>
    <w:rsid w:val="003F7751"/>
    <w:pPr>
      <w:widowControl/>
      <w:autoSpaceDE/>
      <w:autoSpaceDN/>
      <w:adjustRightInd/>
      <w:spacing w:before="100" w:beforeAutospacing="1" w:after="100" w:afterAutospacing="1" w:line="240" w:lineRule="auto"/>
    </w:pPr>
    <w:rPr>
      <w:rFonts w:eastAsia="Times New Roman" w:cs="Times New Roman"/>
      <w:szCs w:val="24"/>
    </w:rPr>
  </w:style>
  <w:style w:type="paragraph" w:styleId="Tekstpodstawowy">
    <w:name w:val="Body Text"/>
    <w:basedOn w:val="Normalny"/>
    <w:link w:val="TekstpodstawowyZnak"/>
    <w:uiPriority w:val="99"/>
    <w:semiHidden/>
    <w:unhideWhenUsed/>
    <w:rsid w:val="000703C4"/>
    <w:pPr>
      <w:spacing w:after="120"/>
    </w:pPr>
  </w:style>
  <w:style w:type="character" w:customStyle="1" w:styleId="TekstpodstawowyZnak">
    <w:name w:val="Tekst podstawowy Znak"/>
    <w:basedOn w:val="Domylnaczcionkaakapitu"/>
    <w:link w:val="Tekstpodstawowy"/>
    <w:uiPriority w:val="99"/>
    <w:semiHidden/>
    <w:rsid w:val="000703C4"/>
    <w:rPr>
      <w:rFonts w:ascii="Times New Roman" w:eastAsiaTheme="minorEastAsia" w:hAnsi="Times New Roman" w:cs="Arial"/>
      <w:szCs w:val="20"/>
    </w:rPr>
  </w:style>
  <w:style w:type="character" w:customStyle="1" w:styleId="Nagwek3Znak">
    <w:name w:val="Nagłówek 3 Znak"/>
    <w:basedOn w:val="Domylnaczcionkaakapitu"/>
    <w:link w:val="Nagwek3"/>
    <w:uiPriority w:val="9"/>
    <w:rsid w:val="008C328B"/>
    <w:rPr>
      <w:rFonts w:asciiTheme="majorHAnsi" w:eastAsiaTheme="majorEastAsia" w:hAnsiTheme="majorHAnsi" w:cstheme="majorBidi"/>
      <w:color w:val="243F60" w:themeColor="accent1" w:themeShade="7F"/>
    </w:rPr>
  </w:style>
  <w:style w:type="character" w:styleId="UyteHipercze">
    <w:name w:val="FollowedHyperlink"/>
    <w:basedOn w:val="Domylnaczcionkaakapitu"/>
    <w:uiPriority w:val="99"/>
    <w:semiHidden/>
    <w:unhideWhenUsed/>
    <w:rsid w:val="006A189D"/>
    <w:rPr>
      <w:color w:val="800080" w:themeColor="followedHyperlink"/>
      <w:u w:val="single"/>
    </w:rPr>
  </w:style>
  <w:style w:type="character" w:customStyle="1" w:styleId="PKTpunktZnak">
    <w:name w:val="PKT – punkt Znak"/>
    <w:basedOn w:val="Domylnaczcionkaakapitu"/>
    <w:link w:val="PKTpunkt"/>
    <w:uiPriority w:val="16"/>
    <w:locked/>
    <w:rsid w:val="003B3A6F"/>
    <w:rPr>
      <w:rFonts w:eastAsiaTheme="minorEastAsia" w:cs="Arial"/>
      <w:bCs/>
      <w:szCs w:val="20"/>
    </w:rPr>
  </w:style>
  <w:style w:type="character" w:customStyle="1" w:styleId="markedcontent">
    <w:name w:val="markedcontent"/>
    <w:basedOn w:val="Domylnaczcionkaakapitu"/>
    <w:rsid w:val="000C33BD"/>
  </w:style>
  <w:style w:type="character" w:customStyle="1" w:styleId="ui-provider">
    <w:name w:val="ui-provider"/>
    <w:basedOn w:val="Domylnaczcionkaakapitu"/>
    <w:rsid w:val="00A10E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21667">
      <w:bodyDiv w:val="1"/>
      <w:marLeft w:val="0"/>
      <w:marRight w:val="0"/>
      <w:marTop w:val="0"/>
      <w:marBottom w:val="0"/>
      <w:divBdr>
        <w:top w:val="none" w:sz="0" w:space="0" w:color="auto"/>
        <w:left w:val="none" w:sz="0" w:space="0" w:color="auto"/>
        <w:bottom w:val="none" w:sz="0" w:space="0" w:color="auto"/>
        <w:right w:val="none" w:sz="0" w:space="0" w:color="auto"/>
      </w:divBdr>
    </w:div>
    <w:div w:id="136649030">
      <w:bodyDiv w:val="1"/>
      <w:marLeft w:val="0"/>
      <w:marRight w:val="0"/>
      <w:marTop w:val="0"/>
      <w:marBottom w:val="0"/>
      <w:divBdr>
        <w:top w:val="none" w:sz="0" w:space="0" w:color="auto"/>
        <w:left w:val="none" w:sz="0" w:space="0" w:color="auto"/>
        <w:bottom w:val="none" w:sz="0" w:space="0" w:color="auto"/>
        <w:right w:val="none" w:sz="0" w:space="0" w:color="auto"/>
      </w:divBdr>
      <w:divsChild>
        <w:div w:id="2118941618">
          <w:marLeft w:val="0"/>
          <w:marRight w:val="0"/>
          <w:marTop w:val="105"/>
          <w:marBottom w:val="0"/>
          <w:divBdr>
            <w:top w:val="none" w:sz="0" w:space="0" w:color="auto"/>
            <w:left w:val="none" w:sz="0" w:space="0" w:color="auto"/>
            <w:bottom w:val="none" w:sz="0" w:space="0" w:color="auto"/>
            <w:right w:val="none" w:sz="0" w:space="0" w:color="auto"/>
          </w:divBdr>
        </w:div>
      </w:divsChild>
    </w:div>
    <w:div w:id="160395095">
      <w:bodyDiv w:val="1"/>
      <w:marLeft w:val="0"/>
      <w:marRight w:val="0"/>
      <w:marTop w:val="0"/>
      <w:marBottom w:val="0"/>
      <w:divBdr>
        <w:top w:val="none" w:sz="0" w:space="0" w:color="auto"/>
        <w:left w:val="none" w:sz="0" w:space="0" w:color="auto"/>
        <w:bottom w:val="none" w:sz="0" w:space="0" w:color="auto"/>
        <w:right w:val="none" w:sz="0" w:space="0" w:color="auto"/>
      </w:divBdr>
    </w:div>
    <w:div w:id="163324852">
      <w:bodyDiv w:val="1"/>
      <w:marLeft w:val="0"/>
      <w:marRight w:val="0"/>
      <w:marTop w:val="0"/>
      <w:marBottom w:val="0"/>
      <w:divBdr>
        <w:top w:val="none" w:sz="0" w:space="0" w:color="auto"/>
        <w:left w:val="none" w:sz="0" w:space="0" w:color="auto"/>
        <w:bottom w:val="none" w:sz="0" w:space="0" w:color="auto"/>
        <w:right w:val="none" w:sz="0" w:space="0" w:color="auto"/>
      </w:divBdr>
    </w:div>
    <w:div w:id="178735175">
      <w:bodyDiv w:val="1"/>
      <w:marLeft w:val="0"/>
      <w:marRight w:val="0"/>
      <w:marTop w:val="0"/>
      <w:marBottom w:val="0"/>
      <w:divBdr>
        <w:top w:val="none" w:sz="0" w:space="0" w:color="auto"/>
        <w:left w:val="none" w:sz="0" w:space="0" w:color="auto"/>
        <w:bottom w:val="none" w:sz="0" w:space="0" w:color="auto"/>
        <w:right w:val="none" w:sz="0" w:space="0" w:color="auto"/>
      </w:divBdr>
      <w:divsChild>
        <w:div w:id="1863082425">
          <w:marLeft w:val="0"/>
          <w:marRight w:val="0"/>
          <w:marTop w:val="0"/>
          <w:marBottom w:val="0"/>
          <w:divBdr>
            <w:top w:val="none" w:sz="0" w:space="0" w:color="auto"/>
            <w:left w:val="none" w:sz="0" w:space="0" w:color="auto"/>
            <w:bottom w:val="none" w:sz="0" w:space="0" w:color="auto"/>
            <w:right w:val="none" w:sz="0" w:space="0" w:color="auto"/>
          </w:divBdr>
          <w:divsChild>
            <w:div w:id="160657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13338">
      <w:bodyDiv w:val="1"/>
      <w:marLeft w:val="0"/>
      <w:marRight w:val="0"/>
      <w:marTop w:val="0"/>
      <w:marBottom w:val="0"/>
      <w:divBdr>
        <w:top w:val="none" w:sz="0" w:space="0" w:color="auto"/>
        <w:left w:val="none" w:sz="0" w:space="0" w:color="auto"/>
        <w:bottom w:val="none" w:sz="0" w:space="0" w:color="auto"/>
        <w:right w:val="none" w:sz="0" w:space="0" w:color="auto"/>
      </w:divBdr>
      <w:divsChild>
        <w:div w:id="292833042">
          <w:marLeft w:val="0"/>
          <w:marRight w:val="0"/>
          <w:marTop w:val="0"/>
          <w:marBottom w:val="0"/>
          <w:divBdr>
            <w:top w:val="none" w:sz="0" w:space="0" w:color="auto"/>
            <w:left w:val="none" w:sz="0" w:space="0" w:color="auto"/>
            <w:bottom w:val="none" w:sz="0" w:space="0" w:color="auto"/>
            <w:right w:val="none" w:sz="0" w:space="0" w:color="auto"/>
          </w:divBdr>
          <w:divsChild>
            <w:div w:id="1635671384">
              <w:marLeft w:val="0"/>
              <w:marRight w:val="0"/>
              <w:marTop w:val="0"/>
              <w:marBottom w:val="0"/>
              <w:divBdr>
                <w:top w:val="none" w:sz="0" w:space="0" w:color="auto"/>
                <w:left w:val="none" w:sz="0" w:space="0" w:color="auto"/>
                <w:bottom w:val="none" w:sz="0" w:space="0" w:color="auto"/>
                <w:right w:val="none" w:sz="0" w:space="0" w:color="auto"/>
              </w:divBdr>
            </w:div>
          </w:divsChild>
        </w:div>
        <w:div w:id="639191295">
          <w:marLeft w:val="0"/>
          <w:marRight w:val="0"/>
          <w:marTop w:val="0"/>
          <w:marBottom w:val="0"/>
          <w:divBdr>
            <w:top w:val="none" w:sz="0" w:space="0" w:color="auto"/>
            <w:left w:val="none" w:sz="0" w:space="0" w:color="auto"/>
            <w:bottom w:val="none" w:sz="0" w:space="0" w:color="auto"/>
            <w:right w:val="none" w:sz="0" w:space="0" w:color="auto"/>
          </w:divBdr>
          <w:divsChild>
            <w:div w:id="681203699">
              <w:marLeft w:val="0"/>
              <w:marRight w:val="0"/>
              <w:marTop w:val="150"/>
              <w:marBottom w:val="168"/>
              <w:divBdr>
                <w:top w:val="none" w:sz="0" w:space="0" w:color="auto"/>
                <w:left w:val="none" w:sz="0" w:space="0" w:color="auto"/>
                <w:bottom w:val="none" w:sz="0" w:space="0" w:color="auto"/>
                <w:right w:val="none" w:sz="0" w:space="0" w:color="auto"/>
              </w:divBdr>
            </w:div>
          </w:divsChild>
        </w:div>
      </w:divsChild>
    </w:div>
    <w:div w:id="247422549">
      <w:bodyDiv w:val="1"/>
      <w:marLeft w:val="0"/>
      <w:marRight w:val="0"/>
      <w:marTop w:val="0"/>
      <w:marBottom w:val="0"/>
      <w:divBdr>
        <w:top w:val="none" w:sz="0" w:space="0" w:color="auto"/>
        <w:left w:val="none" w:sz="0" w:space="0" w:color="auto"/>
        <w:bottom w:val="none" w:sz="0" w:space="0" w:color="auto"/>
        <w:right w:val="none" w:sz="0" w:space="0" w:color="auto"/>
      </w:divBdr>
    </w:div>
    <w:div w:id="262418953">
      <w:bodyDiv w:val="1"/>
      <w:marLeft w:val="0"/>
      <w:marRight w:val="0"/>
      <w:marTop w:val="0"/>
      <w:marBottom w:val="0"/>
      <w:divBdr>
        <w:top w:val="none" w:sz="0" w:space="0" w:color="auto"/>
        <w:left w:val="none" w:sz="0" w:space="0" w:color="auto"/>
        <w:bottom w:val="none" w:sz="0" w:space="0" w:color="auto"/>
        <w:right w:val="none" w:sz="0" w:space="0" w:color="auto"/>
      </w:divBdr>
    </w:div>
    <w:div w:id="308441126">
      <w:bodyDiv w:val="1"/>
      <w:marLeft w:val="0"/>
      <w:marRight w:val="0"/>
      <w:marTop w:val="0"/>
      <w:marBottom w:val="0"/>
      <w:divBdr>
        <w:top w:val="none" w:sz="0" w:space="0" w:color="auto"/>
        <w:left w:val="none" w:sz="0" w:space="0" w:color="auto"/>
        <w:bottom w:val="none" w:sz="0" w:space="0" w:color="auto"/>
        <w:right w:val="none" w:sz="0" w:space="0" w:color="auto"/>
      </w:divBdr>
    </w:div>
    <w:div w:id="327825757">
      <w:bodyDiv w:val="1"/>
      <w:marLeft w:val="0"/>
      <w:marRight w:val="0"/>
      <w:marTop w:val="0"/>
      <w:marBottom w:val="0"/>
      <w:divBdr>
        <w:top w:val="none" w:sz="0" w:space="0" w:color="auto"/>
        <w:left w:val="none" w:sz="0" w:space="0" w:color="auto"/>
        <w:bottom w:val="none" w:sz="0" w:space="0" w:color="auto"/>
        <w:right w:val="none" w:sz="0" w:space="0" w:color="auto"/>
      </w:divBdr>
      <w:divsChild>
        <w:div w:id="603728546">
          <w:marLeft w:val="0"/>
          <w:marRight w:val="0"/>
          <w:marTop w:val="0"/>
          <w:marBottom w:val="0"/>
          <w:divBdr>
            <w:top w:val="none" w:sz="0" w:space="0" w:color="auto"/>
            <w:left w:val="none" w:sz="0" w:space="0" w:color="auto"/>
            <w:bottom w:val="none" w:sz="0" w:space="0" w:color="auto"/>
            <w:right w:val="none" w:sz="0" w:space="0" w:color="auto"/>
          </w:divBdr>
        </w:div>
      </w:divsChild>
    </w:div>
    <w:div w:id="345837553">
      <w:bodyDiv w:val="1"/>
      <w:marLeft w:val="0"/>
      <w:marRight w:val="0"/>
      <w:marTop w:val="0"/>
      <w:marBottom w:val="0"/>
      <w:divBdr>
        <w:top w:val="none" w:sz="0" w:space="0" w:color="auto"/>
        <w:left w:val="none" w:sz="0" w:space="0" w:color="auto"/>
        <w:bottom w:val="none" w:sz="0" w:space="0" w:color="auto"/>
        <w:right w:val="none" w:sz="0" w:space="0" w:color="auto"/>
      </w:divBdr>
    </w:div>
    <w:div w:id="420565086">
      <w:bodyDiv w:val="1"/>
      <w:marLeft w:val="0"/>
      <w:marRight w:val="0"/>
      <w:marTop w:val="0"/>
      <w:marBottom w:val="0"/>
      <w:divBdr>
        <w:top w:val="none" w:sz="0" w:space="0" w:color="auto"/>
        <w:left w:val="none" w:sz="0" w:space="0" w:color="auto"/>
        <w:bottom w:val="none" w:sz="0" w:space="0" w:color="auto"/>
        <w:right w:val="none" w:sz="0" w:space="0" w:color="auto"/>
      </w:divBdr>
    </w:div>
    <w:div w:id="485322881">
      <w:bodyDiv w:val="1"/>
      <w:marLeft w:val="0"/>
      <w:marRight w:val="0"/>
      <w:marTop w:val="0"/>
      <w:marBottom w:val="0"/>
      <w:divBdr>
        <w:top w:val="none" w:sz="0" w:space="0" w:color="auto"/>
        <w:left w:val="none" w:sz="0" w:space="0" w:color="auto"/>
        <w:bottom w:val="none" w:sz="0" w:space="0" w:color="auto"/>
        <w:right w:val="none" w:sz="0" w:space="0" w:color="auto"/>
      </w:divBdr>
      <w:divsChild>
        <w:div w:id="17510088">
          <w:marLeft w:val="0"/>
          <w:marRight w:val="0"/>
          <w:marTop w:val="150"/>
          <w:marBottom w:val="168"/>
          <w:divBdr>
            <w:top w:val="none" w:sz="0" w:space="0" w:color="auto"/>
            <w:left w:val="none" w:sz="0" w:space="0" w:color="auto"/>
            <w:bottom w:val="none" w:sz="0" w:space="0" w:color="auto"/>
            <w:right w:val="none" w:sz="0" w:space="0" w:color="auto"/>
          </w:divBdr>
          <w:divsChild>
            <w:div w:id="71396486">
              <w:marLeft w:val="0"/>
              <w:marRight w:val="0"/>
              <w:marTop w:val="0"/>
              <w:marBottom w:val="0"/>
              <w:divBdr>
                <w:top w:val="none" w:sz="0" w:space="0" w:color="auto"/>
                <w:left w:val="none" w:sz="0" w:space="0" w:color="auto"/>
                <w:bottom w:val="none" w:sz="0" w:space="0" w:color="auto"/>
                <w:right w:val="none" w:sz="0" w:space="0" w:color="auto"/>
              </w:divBdr>
              <w:divsChild>
                <w:div w:id="105554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15649">
          <w:marLeft w:val="0"/>
          <w:marRight w:val="0"/>
          <w:marTop w:val="150"/>
          <w:marBottom w:val="168"/>
          <w:divBdr>
            <w:top w:val="none" w:sz="0" w:space="0" w:color="auto"/>
            <w:left w:val="none" w:sz="0" w:space="0" w:color="auto"/>
            <w:bottom w:val="none" w:sz="0" w:space="0" w:color="auto"/>
            <w:right w:val="none" w:sz="0" w:space="0" w:color="auto"/>
          </w:divBdr>
        </w:div>
      </w:divsChild>
    </w:div>
    <w:div w:id="570191900">
      <w:bodyDiv w:val="1"/>
      <w:marLeft w:val="0"/>
      <w:marRight w:val="0"/>
      <w:marTop w:val="0"/>
      <w:marBottom w:val="0"/>
      <w:divBdr>
        <w:top w:val="none" w:sz="0" w:space="0" w:color="auto"/>
        <w:left w:val="none" w:sz="0" w:space="0" w:color="auto"/>
        <w:bottom w:val="none" w:sz="0" w:space="0" w:color="auto"/>
        <w:right w:val="none" w:sz="0" w:space="0" w:color="auto"/>
      </w:divBdr>
    </w:div>
    <w:div w:id="576861877">
      <w:bodyDiv w:val="1"/>
      <w:marLeft w:val="0"/>
      <w:marRight w:val="0"/>
      <w:marTop w:val="0"/>
      <w:marBottom w:val="0"/>
      <w:divBdr>
        <w:top w:val="none" w:sz="0" w:space="0" w:color="auto"/>
        <w:left w:val="none" w:sz="0" w:space="0" w:color="auto"/>
        <w:bottom w:val="none" w:sz="0" w:space="0" w:color="auto"/>
        <w:right w:val="none" w:sz="0" w:space="0" w:color="auto"/>
      </w:divBdr>
    </w:div>
    <w:div w:id="609317168">
      <w:bodyDiv w:val="1"/>
      <w:marLeft w:val="0"/>
      <w:marRight w:val="0"/>
      <w:marTop w:val="0"/>
      <w:marBottom w:val="0"/>
      <w:divBdr>
        <w:top w:val="none" w:sz="0" w:space="0" w:color="auto"/>
        <w:left w:val="none" w:sz="0" w:space="0" w:color="auto"/>
        <w:bottom w:val="none" w:sz="0" w:space="0" w:color="auto"/>
        <w:right w:val="none" w:sz="0" w:space="0" w:color="auto"/>
      </w:divBdr>
      <w:divsChild>
        <w:div w:id="468208723">
          <w:marLeft w:val="0"/>
          <w:marRight w:val="0"/>
          <w:marTop w:val="0"/>
          <w:marBottom w:val="0"/>
          <w:divBdr>
            <w:top w:val="none" w:sz="0" w:space="0" w:color="auto"/>
            <w:left w:val="none" w:sz="0" w:space="0" w:color="auto"/>
            <w:bottom w:val="none" w:sz="0" w:space="0" w:color="auto"/>
            <w:right w:val="none" w:sz="0" w:space="0" w:color="auto"/>
          </w:divBdr>
        </w:div>
      </w:divsChild>
    </w:div>
    <w:div w:id="617369514">
      <w:bodyDiv w:val="1"/>
      <w:marLeft w:val="0"/>
      <w:marRight w:val="0"/>
      <w:marTop w:val="0"/>
      <w:marBottom w:val="0"/>
      <w:divBdr>
        <w:top w:val="none" w:sz="0" w:space="0" w:color="auto"/>
        <w:left w:val="none" w:sz="0" w:space="0" w:color="auto"/>
        <w:bottom w:val="none" w:sz="0" w:space="0" w:color="auto"/>
        <w:right w:val="none" w:sz="0" w:space="0" w:color="auto"/>
      </w:divBdr>
    </w:div>
    <w:div w:id="618341427">
      <w:bodyDiv w:val="1"/>
      <w:marLeft w:val="0"/>
      <w:marRight w:val="0"/>
      <w:marTop w:val="0"/>
      <w:marBottom w:val="0"/>
      <w:divBdr>
        <w:top w:val="none" w:sz="0" w:space="0" w:color="auto"/>
        <w:left w:val="none" w:sz="0" w:space="0" w:color="auto"/>
        <w:bottom w:val="none" w:sz="0" w:space="0" w:color="auto"/>
        <w:right w:val="none" w:sz="0" w:space="0" w:color="auto"/>
      </w:divBdr>
    </w:div>
    <w:div w:id="719285367">
      <w:bodyDiv w:val="1"/>
      <w:marLeft w:val="0"/>
      <w:marRight w:val="0"/>
      <w:marTop w:val="0"/>
      <w:marBottom w:val="0"/>
      <w:divBdr>
        <w:top w:val="none" w:sz="0" w:space="0" w:color="auto"/>
        <w:left w:val="none" w:sz="0" w:space="0" w:color="auto"/>
        <w:bottom w:val="none" w:sz="0" w:space="0" w:color="auto"/>
        <w:right w:val="none" w:sz="0" w:space="0" w:color="auto"/>
      </w:divBdr>
    </w:div>
    <w:div w:id="793332813">
      <w:bodyDiv w:val="1"/>
      <w:marLeft w:val="0"/>
      <w:marRight w:val="0"/>
      <w:marTop w:val="0"/>
      <w:marBottom w:val="0"/>
      <w:divBdr>
        <w:top w:val="none" w:sz="0" w:space="0" w:color="auto"/>
        <w:left w:val="none" w:sz="0" w:space="0" w:color="auto"/>
        <w:bottom w:val="none" w:sz="0" w:space="0" w:color="auto"/>
        <w:right w:val="none" w:sz="0" w:space="0" w:color="auto"/>
      </w:divBdr>
      <w:divsChild>
        <w:div w:id="942495504">
          <w:marLeft w:val="0"/>
          <w:marRight w:val="0"/>
          <w:marTop w:val="0"/>
          <w:marBottom w:val="0"/>
          <w:divBdr>
            <w:top w:val="single" w:sz="6" w:space="0" w:color="BCBCBC"/>
            <w:left w:val="single" w:sz="6" w:space="0" w:color="BCBCBC"/>
            <w:bottom w:val="single" w:sz="6" w:space="0" w:color="BCBCBC"/>
            <w:right w:val="single" w:sz="6" w:space="0" w:color="BCBCBC"/>
          </w:divBdr>
        </w:div>
      </w:divsChild>
    </w:div>
    <w:div w:id="819804830">
      <w:bodyDiv w:val="1"/>
      <w:marLeft w:val="0"/>
      <w:marRight w:val="0"/>
      <w:marTop w:val="0"/>
      <w:marBottom w:val="0"/>
      <w:divBdr>
        <w:top w:val="none" w:sz="0" w:space="0" w:color="auto"/>
        <w:left w:val="none" w:sz="0" w:space="0" w:color="auto"/>
        <w:bottom w:val="none" w:sz="0" w:space="0" w:color="auto"/>
        <w:right w:val="none" w:sz="0" w:space="0" w:color="auto"/>
      </w:divBdr>
    </w:div>
    <w:div w:id="825895691">
      <w:bodyDiv w:val="1"/>
      <w:marLeft w:val="0"/>
      <w:marRight w:val="0"/>
      <w:marTop w:val="0"/>
      <w:marBottom w:val="0"/>
      <w:divBdr>
        <w:top w:val="none" w:sz="0" w:space="0" w:color="auto"/>
        <w:left w:val="none" w:sz="0" w:space="0" w:color="auto"/>
        <w:bottom w:val="none" w:sz="0" w:space="0" w:color="auto"/>
        <w:right w:val="none" w:sz="0" w:space="0" w:color="auto"/>
      </w:divBdr>
      <w:divsChild>
        <w:div w:id="451360790">
          <w:marLeft w:val="0"/>
          <w:marRight w:val="0"/>
          <w:marTop w:val="0"/>
          <w:marBottom w:val="0"/>
          <w:divBdr>
            <w:top w:val="none" w:sz="0" w:space="0" w:color="auto"/>
            <w:left w:val="none" w:sz="0" w:space="0" w:color="auto"/>
            <w:bottom w:val="none" w:sz="0" w:space="0" w:color="auto"/>
            <w:right w:val="none" w:sz="0" w:space="0" w:color="auto"/>
          </w:divBdr>
        </w:div>
      </w:divsChild>
    </w:div>
    <w:div w:id="960496907">
      <w:bodyDiv w:val="1"/>
      <w:marLeft w:val="0"/>
      <w:marRight w:val="0"/>
      <w:marTop w:val="0"/>
      <w:marBottom w:val="0"/>
      <w:divBdr>
        <w:top w:val="none" w:sz="0" w:space="0" w:color="auto"/>
        <w:left w:val="none" w:sz="0" w:space="0" w:color="auto"/>
        <w:bottom w:val="none" w:sz="0" w:space="0" w:color="auto"/>
        <w:right w:val="none" w:sz="0" w:space="0" w:color="auto"/>
      </w:divBdr>
    </w:div>
    <w:div w:id="961110232">
      <w:bodyDiv w:val="1"/>
      <w:marLeft w:val="0"/>
      <w:marRight w:val="0"/>
      <w:marTop w:val="0"/>
      <w:marBottom w:val="0"/>
      <w:divBdr>
        <w:top w:val="none" w:sz="0" w:space="0" w:color="auto"/>
        <w:left w:val="none" w:sz="0" w:space="0" w:color="auto"/>
        <w:bottom w:val="none" w:sz="0" w:space="0" w:color="auto"/>
        <w:right w:val="none" w:sz="0" w:space="0" w:color="auto"/>
      </w:divBdr>
    </w:div>
    <w:div w:id="975914005">
      <w:bodyDiv w:val="1"/>
      <w:marLeft w:val="0"/>
      <w:marRight w:val="0"/>
      <w:marTop w:val="0"/>
      <w:marBottom w:val="0"/>
      <w:divBdr>
        <w:top w:val="none" w:sz="0" w:space="0" w:color="auto"/>
        <w:left w:val="none" w:sz="0" w:space="0" w:color="auto"/>
        <w:bottom w:val="none" w:sz="0" w:space="0" w:color="auto"/>
        <w:right w:val="none" w:sz="0" w:space="0" w:color="auto"/>
      </w:divBdr>
    </w:div>
    <w:div w:id="980429705">
      <w:bodyDiv w:val="1"/>
      <w:marLeft w:val="0"/>
      <w:marRight w:val="0"/>
      <w:marTop w:val="0"/>
      <w:marBottom w:val="0"/>
      <w:divBdr>
        <w:top w:val="none" w:sz="0" w:space="0" w:color="auto"/>
        <w:left w:val="none" w:sz="0" w:space="0" w:color="auto"/>
        <w:bottom w:val="none" w:sz="0" w:space="0" w:color="auto"/>
        <w:right w:val="none" w:sz="0" w:space="0" w:color="auto"/>
      </w:divBdr>
    </w:div>
    <w:div w:id="1001467948">
      <w:bodyDiv w:val="1"/>
      <w:marLeft w:val="0"/>
      <w:marRight w:val="0"/>
      <w:marTop w:val="0"/>
      <w:marBottom w:val="0"/>
      <w:divBdr>
        <w:top w:val="none" w:sz="0" w:space="0" w:color="auto"/>
        <w:left w:val="none" w:sz="0" w:space="0" w:color="auto"/>
        <w:bottom w:val="none" w:sz="0" w:space="0" w:color="auto"/>
        <w:right w:val="none" w:sz="0" w:space="0" w:color="auto"/>
      </w:divBdr>
    </w:div>
    <w:div w:id="1047609879">
      <w:bodyDiv w:val="1"/>
      <w:marLeft w:val="0"/>
      <w:marRight w:val="0"/>
      <w:marTop w:val="0"/>
      <w:marBottom w:val="0"/>
      <w:divBdr>
        <w:top w:val="none" w:sz="0" w:space="0" w:color="auto"/>
        <w:left w:val="none" w:sz="0" w:space="0" w:color="auto"/>
        <w:bottom w:val="none" w:sz="0" w:space="0" w:color="auto"/>
        <w:right w:val="none" w:sz="0" w:space="0" w:color="auto"/>
      </w:divBdr>
    </w:div>
    <w:div w:id="1104498192">
      <w:bodyDiv w:val="1"/>
      <w:marLeft w:val="0"/>
      <w:marRight w:val="0"/>
      <w:marTop w:val="0"/>
      <w:marBottom w:val="0"/>
      <w:divBdr>
        <w:top w:val="none" w:sz="0" w:space="0" w:color="auto"/>
        <w:left w:val="none" w:sz="0" w:space="0" w:color="auto"/>
        <w:bottom w:val="none" w:sz="0" w:space="0" w:color="auto"/>
        <w:right w:val="none" w:sz="0" w:space="0" w:color="auto"/>
      </w:divBdr>
    </w:div>
    <w:div w:id="1261186567">
      <w:bodyDiv w:val="1"/>
      <w:marLeft w:val="0"/>
      <w:marRight w:val="0"/>
      <w:marTop w:val="0"/>
      <w:marBottom w:val="0"/>
      <w:divBdr>
        <w:top w:val="none" w:sz="0" w:space="0" w:color="auto"/>
        <w:left w:val="none" w:sz="0" w:space="0" w:color="auto"/>
        <w:bottom w:val="none" w:sz="0" w:space="0" w:color="auto"/>
        <w:right w:val="none" w:sz="0" w:space="0" w:color="auto"/>
      </w:divBdr>
    </w:div>
    <w:div w:id="1271548539">
      <w:bodyDiv w:val="1"/>
      <w:marLeft w:val="0"/>
      <w:marRight w:val="0"/>
      <w:marTop w:val="0"/>
      <w:marBottom w:val="0"/>
      <w:divBdr>
        <w:top w:val="none" w:sz="0" w:space="0" w:color="auto"/>
        <w:left w:val="none" w:sz="0" w:space="0" w:color="auto"/>
        <w:bottom w:val="none" w:sz="0" w:space="0" w:color="auto"/>
        <w:right w:val="none" w:sz="0" w:space="0" w:color="auto"/>
      </w:divBdr>
    </w:div>
    <w:div w:id="1294559905">
      <w:bodyDiv w:val="1"/>
      <w:marLeft w:val="0"/>
      <w:marRight w:val="0"/>
      <w:marTop w:val="0"/>
      <w:marBottom w:val="0"/>
      <w:divBdr>
        <w:top w:val="none" w:sz="0" w:space="0" w:color="auto"/>
        <w:left w:val="none" w:sz="0" w:space="0" w:color="auto"/>
        <w:bottom w:val="none" w:sz="0" w:space="0" w:color="auto"/>
        <w:right w:val="none" w:sz="0" w:space="0" w:color="auto"/>
      </w:divBdr>
    </w:div>
    <w:div w:id="1301615866">
      <w:bodyDiv w:val="1"/>
      <w:marLeft w:val="0"/>
      <w:marRight w:val="0"/>
      <w:marTop w:val="0"/>
      <w:marBottom w:val="0"/>
      <w:divBdr>
        <w:top w:val="none" w:sz="0" w:space="0" w:color="auto"/>
        <w:left w:val="none" w:sz="0" w:space="0" w:color="auto"/>
        <w:bottom w:val="none" w:sz="0" w:space="0" w:color="auto"/>
        <w:right w:val="none" w:sz="0" w:space="0" w:color="auto"/>
      </w:divBdr>
      <w:divsChild>
        <w:div w:id="1664353766">
          <w:marLeft w:val="0"/>
          <w:marRight w:val="0"/>
          <w:marTop w:val="0"/>
          <w:marBottom w:val="0"/>
          <w:divBdr>
            <w:top w:val="none" w:sz="0" w:space="0" w:color="auto"/>
            <w:left w:val="none" w:sz="0" w:space="0" w:color="auto"/>
            <w:bottom w:val="none" w:sz="0" w:space="0" w:color="auto"/>
            <w:right w:val="none" w:sz="0" w:space="0" w:color="auto"/>
          </w:divBdr>
        </w:div>
      </w:divsChild>
    </w:div>
    <w:div w:id="1306005127">
      <w:bodyDiv w:val="1"/>
      <w:marLeft w:val="0"/>
      <w:marRight w:val="0"/>
      <w:marTop w:val="0"/>
      <w:marBottom w:val="0"/>
      <w:divBdr>
        <w:top w:val="none" w:sz="0" w:space="0" w:color="auto"/>
        <w:left w:val="none" w:sz="0" w:space="0" w:color="auto"/>
        <w:bottom w:val="none" w:sz="0" w:space="0" w:color="auto"/>
        <w:right w:val="none" w:sz="0" w:space="0" w:color="auto"/>
      </w:divBdr>
    </w:div>
    <w:div w:id="1316497193">
      <w:bodyDiv w:val="1"/>
      <w:marLeft w:val="0"/>
      <w:marRight w:val="0"/>
      <w:marTop w:val="0"/>
      <w:marBottom w:val="0"/>
      <w:divBdr>
        <w:top w:val="none" w:sz="0" w:space="0" w:color="auto"/>
        <w:left w:val="none" w:sz="0" w:space="0" w:color="auto"/>
        <w:bottom w:val="none" w:sz="0" w:space="0" w:color="auto"/>
        <w:right w:val="none" w:sz="0" w:space="0" w:color="auto"/>
      </w:divBdr>
    </w:div>
    <w:div w:id="1331252321">
      <w:bodyDiv w:val="1"/>
      <w:marLeft w:val="0"/>
      <w:marRight w:val="0"/>
      <w:marTop w:val="0"/>
      <w:marBottom w:val="0"/>
      <w:divBdr>
        <w:top w:val="none" w:sz="0" w:space="0" w:color="auto"/>
        <w:left w:val="none" w:sz="0" w:space="0" w:color="auto"/>
        <w:bottom w:val="none" w:sz="0" w:space="0" w:color="auto"/>
        <w:right w:val="none" w:sz="0" w:space="0" w:color="auto"/>
      </w:divBdr>
    </w:div>
    <w:div w:id="1357198604">
      <w:bodyDiv w:val="1"/>
      <w:marLeft w:val="0"/>
      <w:marRight w:val="0"/>
      <w:marTop w:val="0"/>
      <w:marBottom w:val="0"/>
      <w:divBdr>
        <w:top w:val="none" w:sz="0" w:space="0" w:color="auto"/>
        <w:left w:val="none" w:sz="0" w:space="0" w:color="auto"/>
        <w:bottom w:val="none" w:sz="0" w:space="0" w:color="auto"/>
        <w:right w:val="none" w:sz="0" w:space="0" w:color="auto"/>
      </w:divBdr>
    </w:div>
    <w:div w:id="1375232989">
      <w:bodyDiv w:val="1"/>
      <w:marLeft w:val="0"/>
      <w:marRight w:val="0"/>
      <w:marTop w:val="0"/>
      <w:marBottom w:val="0"/>
      <w:divBdr>
        <w:top w:val="none" w:sz="0" w:space="0" w:color="auto"/>
        <w:left w:val="none" w:sz="0" w:space="0" w:color="auto"/>
        <w:bottom w:val="none" w:sz="0" w:space="0" w:color="auto"/>
        <w:right w:val="none" w:sz="0" w:space="0" w:color="auto"/>
      </w:divBdr>
    </w:div>
    <w:div w:id="1455559196">
      <w:bodyDiv w:val="1"/>
      <w:marLeft w:val="0"/>
      <w:marRight w:val="0"/>
      <w:marTop w:val="0"/>
      <w:marBottom w:val="0"/>
      <w:divBdr>
        <w:top w:val="none" w:sz="0" w:space="0" w:color="auto"/>
        <w:left w:val="none" w:sz="0" w:space="0" w:color="auto"/>
        <w:bottom w:val="none" w:sz="0" w:space="0" w:color="auto"/>
        <w:right w:val="none" w:sz="0" w:space="0" w:color="auto"/>
      </w:divBdr>
    </w:div>
    <w:div w:id="1498964253">
      <w:bodyDiv w:val="1"/>
      <w:marLeft w:val="0"/>
      <w:marRight w:val="0"/>
      <w:marTop w:val="0"/>
      <w:marBottom w:val="0"/>
      <w:divBdr>
        <w:top w:val="none" w:sz="0" w:space="0" w:color="auto"/>
        <w:left w:val="none" w:sz="0" w:space="0" w:color="auto"/>
        <w:bottom w:val="none" w:sz="0" w:space="0" w:color="auto"/>
        <w:right w:val="none" w:sz="0" w:space="0" w:color="auto"/>
      </w:divBdr>
    </w:div>
    <w:div w:id="1527015403">
      <w:bodyDiv w:val="1"/>
      <w:marLeft w:val="0"/>
      <w:marRight w:val="0"/>
      <w:marTop w:val="0"/>
      <w:marBottom w:val="0"/>
      <w:divBdr>
        <w:top w:val="none" w:sz="0" w:space="0" w:color="auto"/>
        <w:left w:val="none" w:sz="0" w:space="0" w:color="auto"/>
        <w:bottom w:val="none" w:sz="0" w:space="0" w:color="auto"/>
        <w:right w:val="none" w:sz="0" w:space="0" w:color="auto"/>
      </w:divBdr>
      <w:divsChild>
        <w:div w:id="142166487">
          <w:marLeft w:val="255"/>
          <w:marRight w:val="0"/>
          <w:marTop w:val="0"/>
          <w:marBottom w:val="0"/>
          <w:divBdr>
            <w:top w:val="none" w:sz="0" w:space="0" w:color="auto"/>
            <w:left w:val="none" w:sz="0" w:space="0" w:color="auto"/>
            <w:bottom w:val="none" w:sz="0" w:space="0" w:color="auto"/>
            <w:right w:val="none" w:sz="0" w:space="0" w:color="auto"/>
          </w:divBdr>
          <w:divsChild>
            <w:div w:id="1874342736">
              <w:marLeft w:val="0"/>
              <w:marRight w:val="0"/>
              <w:marTop w:val="0"/>
              <w:marBottom w:val="0"/>
              <w:divBdr>
                <w:top w:val="none" w:sz="0" w:space="0" w:color="auto"/>
                <w:left w:val="none" w:sz="0" w:space="0" w:color="auto"/>
                <w:bottom w:val="none" w:sz="0" w:space="0" w:color="auto"/>
                <w:right w:val="none" w:sz="0" w:space="0" w:color="auto"/>
              </w:divBdr>
              <w:divsChild>
                <w:div w:id="61121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004257">
          <w:marLeft w:val="0"/>
          <w:marRight w:val="0"/>
          <w:marTop w:val="150"/>
          <w:marBottom w:val="147"/>
          <w:divBdr>
            <w:top w:val="none" w:sz="0" w:space="0" w:color="auto"/>
            <w:left w:val="none" w:sz="0" w:space="0" w:color="auto"/>
            <w:bottom w:val="none" w:sz="0" w:space="0" w:color="auto"/>
            <w:right w:val="none" w:sz="0" w:space="0" w:color="auto"/>
          </w:divBdr>
        </w:div>
        <w:div w:id="503665380">
          <w:marLeft w:val="255"/>
          <w:marRight w:val="0"/>
          <w:marTop w:val="0"/>
          <w:marBottom w:val="0"/>
          <w:divBdr>
            <w:top w:val="none" w:sz="0" w:space="0" w:color="auto"/>
            <w:left w:val="none" w:sz="0" w:space="0" w:color="auto"/>
            <w:bottom w:val="none" w:sz="0" w:space="0" w:color="auto"/>
            <w:right w:val="none" w:sz="0" w:space="0" w:color="auto"/>
          </w:divBdr>
          <w:divsChild>
            <w:div w:id="1568952483">
              <w:marLeft w:val="0"/>
              <w:marRight w:val="0"/>
              <w:marTop w:val="0"/>
              <w:marBottom w:val="0"/>
              <w:divBdr>
                <w:top w:val="none" w:sz="0" w:space="0" w:color="auto"/>
                <w:left w:val="none" w:sz="0" w:space="0" w:color="auto"/>
                <w:bottom w:val="none" w:sz="0" w:space="0" w:color="auto"/>
                <w:right w:val="none" w:sz="0" w:space="0" w:color="auto"/>
              </w:divBdr>
              <w:divsChild>
                <w:div w:id="61598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534208">
      <w:bodyDiv w:val="1"/>
      <w:marLeft w:val="0"/>
      <w:marRight w:val="0"/>
      <w:marTop w:val="0"/>
      <w:marBottom w:val="0"/>
      <w:divBdr>
        <w:top w:val="none" w:sz="0" w:space="0" w:color="auto"/>
        <w:left w:val="none" w:sz="0" w:space="0" w:color="auto"/>
        <w:bottom w:val="none" w:sz="0" w:space="0" w:color="auto"/>
        <w:right w:val="none" w:sz="0" w:space="0" w:color="auto"/>
      </w:divBdr>
    </w:div>
    <w:div w:id="1633365790">
      <w:bodyDiv w:val="1"/>
      <w:marLeft w:val="0"/>
      <w:marRight w:val="0"/>
      <w:marTop w:val="0"/>
      <w:marBottom w:val="0"/>
      <w:divBdr>
        <w:top w:val="none" w:sz="0" w:space="0" w:color="auto"/>
        <w:left w:val="none" w:sz="0" w:space="0" w:color="auto"/>
        <w:bottom w:val="none" w:sz="0" w:space="0" w:color="auto"/>
        <w:right w:val="none" w:sz="0" w:space="0" w:color="auto"/>
      </w:divBdr>
    </w:div>
    <w:div w:id="1648626250">
      <w:bodyDiv w:val="1"/>
      <w:marLeft w:val="0"/>
      <w:marRight w:val="0"/>
      <w:marTop w:val="0"/>
      <w:marBottom w:val="0"/>
      <w:divBdr>
        <w:top w:val="none" w:sz="0" w:space="0" w:color="auto"/>
        <w:left w:val="none" w:sz="0" w:space="0" w:color="auto"/>
        <w:bottom w:val="none" w:sz="0" w:space="0" w:color="auto"/>
        <w:right w:val="none" w:sz="0" w:space="0" w:color="auto"/>
      </w:divBdr>
      <w:divsChild>
        <w:div w:id="81924220">
          <w:marLeft w:val="255"/>
          <w:marRight w:val="0"/>
          <w:marTop w:val="0"/>
          <w:marBottom w:val="0"/>
          <w:divBdr>
            <w:top w:val="none" w:sz="0" w:space="0" w:color="auto"/>
            <w:left w:val="none" w:sz="0" w:space="0" w:color="auto"/>
            <w:bottom w:val="none" w:sz="0" w:space="0" w:color="auto"/>
            <w:right w:val="none" w:sz="0" w:space="0" w:color="auto"/>
          </w:divBdr>
        </w:div>
        <w:div w:id="237176281">
          <w:marLeft w:val="255"/>
          <w:marRight w:val="0"/>
          <w:marTop w:val="0"/>
          <w:marBottom w:val="0"/>
          <w:divBdr>
            <w:top w:val="none" w:sz="0" w:space="0" w:color="auto"/>
            <w:left w:val="none" w:sz="0" w:space="0" w:color="auto"/>
            <w:bottom w:val="none" w:sz="0" w:space="0" w:color="auto"/>
            <w:right w:val="none" w:sz="0" w:space="0" w:color="auto"/>
          </w:divBdr>
        </w:div>
        <w:div w:id="731657904">
          <w:marLeft w:val="0"/>
          <w:marRight w:val="0"/>
          <w:marTop w:val="105"/>
          <w:marBottom w:val="0"/>
          <w:divBdr>
            <w:top w:val="none" w:sz="0" w:space="0" w:color="auto"/>
            <w:left w:val="none" w:sz="0" w:space="0" w:color="auto"/>
            <w:bottom w:val="none" w:sz="0" w:space="0" w:color="auto"/>
            <w:right w:val="none" w:sz="0" w:space="0" w:color="auto"/>
          </w:divBdr>
        </w:div>
        <w:div w:id="1529831864">
          <w:marLeft w:val="255"/>
          <w:marRight w:val="0"/>
          <w:marTop w:val="0"/>
          <w:marBottom w:val="0"/>
          <w:divBdr>
            <w:top w:val="none" w:sz="0" w:space="0" w:color="auto"/>
            <w:left w:val="none" w:sz="0" w:space="0" w:color="auto"/>
            <w:bottom w:val="none" w:sz="0" w:space="0" w:color="auto"/>
            <w:right w:val="none" w:sz="0" w:space="0" w:color="auto"/>
          </w:divBdr>
        </w:div>
        <w:div w:id="1960991130">
          <w:marLeft w:val="255"/>
          <w:marRight w:val="0"/>
          <w:marTop w:val="0"/>
          <w:marBottom w:val="0"/>
          <w:divBdr>
            <w:top w:val="none" w:sz="0" w:space="0" w:color="auto"/>
            <w:left w:val="none" w:sz="0" w:space="0" w:color="auto"/>
            <w:bottom w:val="none" w:sz="0" w:space="0" w:color="auto"/>
            <w:right w:val="none" w:sz="0" w:space="0" w:color="auto"/>
          </w:divBdr>
        </w:div>
      </w:divsChild>
    </w:div>
    <w:div w:id="1652440253">
      <w:bodyDiv w:val="1"/>
      <w:marLeft w:val="0"/>
      <w:marRight w:val="0"/>
      <w:marTop w:val="0"/>
      <w:marBottom w:val="0"/>
      <w:divBdr>
        <w:top w:val="none" w:sz="0" w:space="0" w:color="auto"/>
        <w:left w:val="none" w:sz="0" w:space="0" w:color="auto"/>
        <w:bottom w:val="none" w:sz="0" w:space="0" w:color="auto"/>
        <w:right w:val="none" w:sz="0" w:space="0" w:color="auto"/>
      </w:divBdr>
    </w:div>
    <w:div w:id="1675953081">
      <w:bodyDiv w:val="1"/>
      <w:marLeft w:val="0"/>
      <w:marRight w:val="0"/>
      <w:marTop w:val="0"/>
      <w:marBottom w:val="0"/>
      <w:divBdr>
        <w:top w:val="none" w:sz="0" w:space="0" w:color="auto"/>
        <w:left w:val="none" w:sz="0" w:space="0" w:color="auto"/>
        <w:bottom w:val="none" w:sz="0" w:space="0" w:color="auto"/>
        <w:right w:val="none" w:sz="0" w:space="0" w:color="auto"/>
      </w:divBdr>
    </w:div>
    <w:div w:id="1725912694">
      <w:bodyDiv w:val="1"/>
      <w:marLeft w:val="0"/>
      <w:marRight w:val="0"/>
      <w:marTop w:val="0"/>
      <w:marBottom w:val="0"/>
      <w:divBdr>
        <w:top w:val="none" w:sz="0" w:space="0" w:color="auto"/>
        <w:left w:val="none" w:sz="0" w:space="0" w:color="auto"/>
        <w:bottom w:val="none" w:sz="0" w:space="0" w:color="auto"/>
        <w:right w:val="none" w:sz="0" w:space="0" w:color="auto"/>
      </w:divBdr>
      <w:divsChild>
        <w:div w:id="574172226">
          <w:marLeft w:val="0"/>
          <w:marRight w:val="0"/>
          <w:marTop w:val="105"/>
          <w:marBottom w:val="0"/>
          <w:divBdr>
            <w:top w:val="none" w:sz="0" w:space="0" w:color="auto"/>
            <w:left w:val="none" w:sz="0" w:space="0" w:color="auto"/>
            <w:bottom w:val="none" w:sz="0" w:space="0" w:color="auto"/>
            <w:right w:val="none" w:sz="0" w:space="0" w:color="auto"/>
          </w:divBdr>
        </w:div>
        <w:div w:id="781267348">
          <w:marLeft w:val="0"/>
          <w:marRight w:val="0"/>
          <w:marTop w:val="105"/>
          <w:marBottom w:val="0"/>
          <w:divBdr>
            <w:top w:val="none" w:sz="0" w:space="0" w:color="auto"/>
            <w:left w:val="none" w:sz="0" w:space="0" w:color="auto"/>
            <w:bottom w:val="none" w:sz="0" w:space="0" w:color="auto"/>
            <w:right w:val="none" w:sz="0" w:space="0" w:color="auto"/>
          </w:divBdr>
        </w:div>
      </w:divsChild>
    </w:div>
    <w:div w:id="1777478278">
      <w:bodyDiv w:val="1"/>
      <w:marLeft w:val="0"/>
      <w:marRight w:val="0"/>
      <w:marTop w:val="0"/>
      <w:marBottom w:val="0"/>
      <w:divBdr>
        <w:top w:val="none" w:sz="0" w:space="0" w:color="auto"/>
        <w:left w:val="none" w:sz="0" w:space="0" w:color="auto"/>
        <w:bottom w:val="none" w:sz="0" w:space="0" w:color="auto"/>
        <w:right w:val="none" w:sz="0" w:space="0" w:color="auto"/>
      </w:divBdr>
    </w:div>
    <w:div w:id="1787194761">
      <w:bodyDiv w:val="1"/>
      <w:marLeft w:val="0"/>
      <w:marRight w:val="0"/>
      <w:marTop w:val="0"/>
      <w:marBottom w:val="0"/>
      <w:divBdr>
        <w:top w:val="none" w:sz="0" w:space="0" w:color="auto"/>
        <w:left w:val="none" w:sz="0" w:space="0" w:color="auto"/>
        <w:bottom w:val="none" w:sz="0" w:space="0" w:color="auto"/>
        <w:right w:val="none" w:sz="0" w:space="0" w:color="auto"/>
      </w:divBdr>
    </w:div>
    <w:div w:id="1858349077">
      <w:bodyDiv w:val="1"/>
      <w:marLeft w:val="0"/>
      <w:marRight w:val="0"/>
      <w:marTop w:val="0"/>
      <w:marBottom w:val="0"/>
      <w:divBdr>
        <w:top w:val="none" w:sz="0" w:space="0" w:color="auto"/>
        <w:left w:val="none" w:sz="0" w:space="0" w:color="auto"/>
        <w:bottom w:val="none" w:sz="0" w:space="0" w:color="auto"/>
        <w:right w:val="none" w:sz="0" w:space="0" w:color="auto"/>
      </w:divBdr>
    </w:div>
    <w:div w:id="1899128982">
      <w:bodyDiv w:val="1"/>
      <w:marLeft w:val="0"/>
      <w:marRight w:val="0"/>
      <w:marTop w:val="0"/>
      <w:marBottom w:val="0"/>
      <w:divBdr>
        <w:top w:val="none" w:sz="0" w:space="0" w:color="auto"/>
        <w:left w:val="none" w:sz="0" w:space="0" w:color="auto"/>
        <w:bottom w:val="none" w:sz="0" w:space="0" w:color="auto"/>
        <w:right w:val="none" w:sz="0" w:space="0" w:color="auto"/>
      </w:divBdr>
      <w:divsChild>
        <w:div w:id="1711031200">
          <w:marLeft w:val="0"/>
          <w:marRight w:val="0"/>
          <w:marTop w:val="0"/>
          <w:marBottom w:val="0"/>
          <w:divBdr>
            <w:top w:val="none" w:sz="0" w:space="0" w:color="auto"/>
            <w:left w:val="none" w:sz="0" w:space="0" w:color="auto"/>
            <w:bottom w:val="none" w:sz="0" w:space="0" w:color="auto"/>
            <w:right w:val="none" w:sz="0" w:space="0" w:color="auto"/>
          </w:divBdr>
        </w:div>
      </w:divsChild>
    </w:div>
    <w:div w:id="1944992048">
      <w:bodyDiv w:val="1"/>
      <w:marLeft w:val="0"/>
      <w:marRight w:val="0"/>
      <w:marTop w:val="0"/>
      <w:marBottom w:val="0"/>
      <w:divBdr>
        <w:top w:val="none" w:sz="0" w:space="0" w:color="auto"/>
        <w:left w:val="none" w:sz="0" w:space="0" w:color="auto"/>
        <w:bottom w:val="none" w:sz="0" w:space="0" w:color="auto"/>
        <w:right w:val="none" w:sz="0" w:space="0" w:color="auto"/>
      </w:divBdr>
    </w:div>
    <w:div w:id="1975988474">
      <w:bodyDiv w:val="1"/>
      <w:marLeft w:val="0"/>
      <w:marRight w:val="0"/>
      <w:marTop w:val="0"/>
      <w:marBottom w:val="0"/>
      <w:divBdr>
        <w:top w:val="none" w:sz="0" w:space="0" w:color="auto"/>
        <w:left w:val="none" w:sz="0" w:space="0" w:color="auto"/>
        <w:bottom w:val="none" w:sz="0" w:space="0" w:color="auto"/>
        <w:right w:val="none" w:sz="0" w:space="0" w:color="auto"/>
      </w:divBdr>
      <w:divsChild>
        <w:div w:id="294601555">
          <w:marLeft w:val="0"/>
          <w:marRight w:val="0"/>
          <w:marTop w:val="0"/>
          <w:marBottom w:val="0"/>
          <w:divBdr>
            <w:top w:val="none" w:sz="0" w:space="0" w:color="auto"/>
            <w:left w:val="none" w:sz="0" w:space="0" w:color="auto"/>
            <w:bottom w:val="none" w:sz="0" w:space="0" w:color="auto"/>
            <w:right w:val="none" w:sz="0" w:space="0" w:color="auto"/>
          </w:divBdr>
          <w:divsChild>
            <w:div w:id="1747411098">
              <w:marLeft w:val="0"/>
              <w:marRight w:val="0"/>
              <w:marTop w:val="105"/>
              <w:marBottom w:val="0"/>
              <w:divBdr>
                <w:top w:val="none" w:sz="0" w:space="0" w:color="auto"/>
                <w:left w:val="none" w:sz="0" w:space="0" w:color="auto"/>
                <w:bottom w:val="none" w:sz="0" w:space="0" w:color="auto"/>
                <w:right w:val="none" w:sz="0" w:space="0" w:color="auto"/>
              </w:divBdr>
            </w:div>
          </w:divsChild>
        </w:div>
        <w:div w:id="599988555">
          <w:marLeft w:val="0"/>
          <w:marRight w:val="0"/>
          <w:marTop w:val="150"/>
          <w:marBottom w:val="168"/>
          <w:divBdr>
            <w:top w:val="none" w:sz="0" w:space="0" w:color="auto"/>
            <w:left w:val="none" w:sz="0" w:space="0" w:color="auto"/>
            <w:bottom w:val="none" w:sz="0" w:space="0" w:color="auto"/>
            <w:right w:val="none" w:sz="0" w:space="0" w:color="auto"/>
          </w:divBdr>
        </w:div>
      </w:divsChild>
    </w:div>
    <w:div w:id="1987125186">
      <w:bodyDiv w:val="1"/>
      <w:marLeft w:val="0"/>
      <w:marRight w:val="0"/>
      <w:marTop w:val="0"/>
      <w:marBottom w:val="0"/>
      <w:divBdr>
        <w:top w:val="none" w:sz="0" w:space="0" w:color="auto"/>
        <w:left w:val="none" w:sz="0" w:space="0" w:color="auto"/>
        <w:bottom w:val="none" w:sz="0" w:space="0" w:color="auto"/>
        <w:right w:val="none" w:sz="0" w:space="0" w:color="auto"/>
      </w:divBdr>
    </w:div>
    <w:div w:id="2004577374">
      <w:bodyDiv w:val="1"/>
      <w:marLeft w:val="0"/>
      <w:marRight w:val="0"/>
      <w:marTop w:val="0"/>
      <w:marBottom w:val="0"/>
      <w:divBdr>
        <w:top w:val="none" w:sz="0" w:space="0" w:color="auto"/>
        <w:left w:val="none" w:sz="0" w:space="0" w:color="auto"/>
        <w:bottom w:val="none" w:sz="0" w:space="0" w:color="auto"/>
        <w:right w:val="none" w:sz="0" w:space="0" w:color="auto"/>
      </w:divBdr>
      <w:divsChild>
        <w:div w:id="235210849">
          <w:marLeft w:val="0"/>
          <w:marRight w:val="0"/>
          <w:marTop w:val="0"/>
          <w:marBottom w:val="0"/>
          <w:divBdr>
            <w:top w:val="none" w:sz="0" w:space="0" w:color="auto"/>
            <w:left w:val="none" w:sz="0" w:space="0" w:color="auto"/>
            <w:bottom w:val="none" w:sz="0" w:space="0" w:color="auto"/>
            <w:right w:val="none" w:sz="0" w:space="0" w:color="auto"/>
          </w:divBdr>
        </w:div>
        <w:div w:id="635262632">
          <w:marLeft w:val="0"/>
          <w:marRight w:val="0"/>
          <w:marTop w:val="0"/>
          <w:marBottom w:val="0"/>
          <w:divBdr>
            <w:top w:val="none" w:sz="0" w:space="0" w:color="auto"/>
            <w:left w:val="none" w:sz="0" w:space="0" w:color="auto"/>
            <w:bottom w:val="none" w:sz="0" w:space="0" w:color="auto"/>
            <w:right w:val="none" w:sz="0" w:space="0" w:color="auto"/>
          </w:divBdr>
        </w:div>
      </w:divsChild>
    </w:div>
    <w:div w:id="2008943435">
      <w:bodyDiv w:val="1"/>
      <w:marLeft w:val="0"/>
      <w:marRight w:val="0"/>
      <w:marTop w:val="0"/>
      <w:marBottom w:val="0"/>
      <w:divBdr>
        <w:top w:val="none" w:sz="0" w:space="0" w:color="auto"/>
        <w:left w:val="none" w:sz="0" w:space="0" w:color="auto"/>
        <w:bottom w:val="none" w:sz="0" w:space="0" w:color="auto"/>
        <w:right w:val="none" w:sz="0" w:space="0" w:color="auto"/>
      </w:divBdr>
    </w:div>
    <w:div w:id="2017463936">
      <w:bodyDiv w:val="1"/>
      <w:marLeft w:val="0"/>
      <w:marRight w:val="0"/>
      <w:marTop w:val="0"/>
      <w:marBottom w:val="0"/>
      <w:divBdr>
        <w:top w:val="none" w:sz="0" w:space="0" w:color="auto"/>
        <w:left w:val="none" w:sz="0" w:space="0" w:color="auto"/>
        <w:bottom w:val="none" w:sz="0" w:space="0" w:color="auto"/>
        <w:right w:val="none" w:sz="0" w:space="0" w:color="auto"/>
      </w:divBdr>
    </w:div>
    <w:div w:id="209134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1ffc068ef93d4c01" Type="http://schemas.microsoft.com/office/2020/10/relationships/intelligence" Target="intelligence2.xml"/><Relationship Id="R083ef9c740214595"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eur-lex.europa.eu/legal%20content/PL/TXT/?uri=CELEX%3A52021PC0281&amp;qid=1625823967658" TargetMode="External"/><Relationship Id="R8c1156e0efd7455a"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iekart\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FF387CD-8E6D-404D-882D-612642174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0</TotalTime>
  <Pages>1</Pages>
  <Words>18981</Words>
  <Characters>113892</Characters>
  <Application>Microsoft Office Word</Application>
  <DocSecurity>0</DocSecurity>
  <Lines>949</Lines>
  <Paragraphs>265</Paragraphs>
  <ScaleCrop>false</ScaleCrop>
  <HeadingPairs>
    <vt:vector size="2" baseType="variant">
      <vt:variant>
        <vt:lpstr>Tytuł</vt:lpstr>
      </vt:variant>
      <vt:variant>
        <vt:i4>1</vt:i4>
      </vt:variant>
    </vt:vector>
  </HeadingPairs>
  <TitlesOfParts>
    <vt:vector size="1" baseType="lpstr">
      <vt:lpstr>Akt prawny</vt:lpstr>
    </vt:vector>
  </TitlesOfParts>
  <Company>&lt;nazwa organu&gt;</Company>
  <LinksUpToDate>false</LinksUpToDate>
  <CharactersWithSpaces>132608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Lewandowski Mariusz</dc:creator>
  <cp:keywords/>
  <dc:description/>
  <cp:lastModifiedBy>Witkowska-Krzymowska Magdalena</cp:lastModifiedBy>
  <cp:revision>3</cp:revision>
  <cp:lastPrinted>2022-12-27T16:38:00Z</cp:lastPrinted>
  <dcterms:created xsi:type="dcterms:W3CDTF">2023-03-22T13:18:00Z</dcterms:created>
  <dcterms:modified xsi:type="dcterms:W3CDTF">2023-03-22T13:18:00Z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MFCATEGORY">
    <vt:lpwstr>InformacjePubliczneInformacjeSektoraPublicznego</vt:lpwstr>
  </property>
  <property fmtid="{D5CDD505-2E9C-101B-9397-08002B2CF9AE}" pid="5" name="MFClassifiedBy">
    <vt:lpwstr>MF\AGTA;Taborski Grzegorz</vt:lpwstr>
  </property>
  <property fmtid="{D5CDD505-2E9C-101B-9397-08002B2CF9AE}" pid="6" name="MFClassificationDate">
    <vt:lpwstr>2022-12-14T11:26:08.0221005+01:00</vt:lpwstr>
  </property>
  <property fmtid="{D5CDD505-2E9C-101B-9397-08002B2CF9AE}" pid="7" name="MFClassifiedBySID">
    <vt:lpwstr>MF\S-1-5-21-1525952054-1005573771-2909822258-9204</vt:lpwstr>
  </property>
  <property fmtid="{D5CDD505-2E9C-101B-9397-08002B2CF9AE}" pid="8" name="MFGRNItemId">
    <vt:lpwstr>GRN-c1a585aa-cadf-45ea-9fc1-36338cc3288c</vt:lpwstr>
  </property>
  <property fmtid="{D5CDD505-2E9C-101B-9397-08002B2CF9AE}" pid="9" name="MFHash">
    <vt:lpwstr>hysouzLmNZRiZDitSj1Dl6p7233CmqFObxfwb84eBtw=</vt:lpwstr>
  </property>
  <property fmtid="{D5CDD505-2E9C-101B-9397-08002B2CF9AE}" pid="10" name="DLPManualFileClassification">
    <vt:lpwstr>{2755b7d9-e53d-4779-a40c-03797dcf43b3}</vt:lpwstr>
  </property>
  <property fmtid="{D5CDD505-2E9C-101B-9397-08002B2CF9AE}" pid="11" name="MFRefresh">
    <vt:lpwstr>False</vt:lpwstr>
  </property>
</Properties>
</file>